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3364" w14:textId="77777777" w:rsidR="00C25400" w:rsidRDefault="00C25400" w:rsidP="001B7530">
      <w:pPr>
        <w:ind w:right="-17"/>
      </w:pPr>
    </w:p>
    <w:p w14:paraId="263332E9" w14:textId="77777777" w:rsidR="00DD725A" w:rsidRPr="00D46F9B" w:rsidRDefault="0058628F" w:rsidP="00DD725A">
      <w:pPr>
        <w:ind w:right="-17"/>
        <w:jc w:val="center"/>
        <w:rPr>
          <w:b/>
          <w:sz w:val="28"/>
          <w:szCs w:val="28"/>
        </w:rPr>
      </w:pPr>
      <w:r w:rsidRPr="00D46F9B">
        <w:rPr>
          <w:b/>
          <w:sz w:val="28"/>
          <w:szCs w:val="28"/>
        </w:rPr>
        <w:t xml:space="preserve">Metodický pokyn na </w:t>
      </w:r>
      <w:r w:rsidRPr="00D67C97">
        <w:rPr>
          <w:b/>
          <w:sz w:val="28"/>
          <w:szCs w:val="28"/>
        </w:rPr>
        <w:t xml:space="preserve">predkladanie </w:t>
      </w:r>
      <w:r w:rsidR="007C445C" w:rsidRPr="00D67C97">
        <w:rPr>
          <w:b/>
          <w:sz w:val="28"/>
          <w:szCs w:val="28"/>
        </w:rPr>
        <w:t xml:space="preserve">návrhu </w:t>
      </w:r>
      <w:r w:rsidR="006B556C" w:rsidRPr="00D67C97">
        <w:rPr>
          <w:b/>
          <w:sz w:val="28"/>
          <w:szCs w:val="28"/>
        </w:rPr>
        <w:t>obal</w:t>
      </w:r>
      <w:r w:rsidR="00F10C4B" w:rsidRPr="00D67C97">
        <w:rPr>
          <w:b/>
          <w:sz w:val="28"/>
          <w:szCs w:val="28"/>
        </w:rPr>
        <w:t>u</w:t>
      </w:r>
      <w:r w:rsidR="006B556C" w:rsidRPr="00D67C97">
        <w:rPr>
          <w:b/>
          <w:sz w:val="28"/>
          <w:szCs w:val="28"/>
        </w:rPr>
        <w:t xml:space="preserve"> lieku</w:t>
      </w:r>
      <w:r w:rsidR="006B556C">
        <w:rPr>
          <w:b/>
          <w:sz w:val="28"/>
          <w:szCs w:val="28"/>
        </w:rPr>
        <w:t xml:space="preserve"> - </w:t>
      </w:r>
      <w:r w:rsidRPr="00D46F9B">
        <w:rPr>
          <w:b/>
          <w:sz w:val="28"/>
          <w:szCs w:val="28"/>
        </w:rPr>
        <w:t xml:space="preserve">mock-up </w:t>
      </w:r>
    </w:p>
    <w:p w14:paraId="1534D53C" w14:textId="77777777" w:rsidR="00DD725A" w:rsidRPr="002C39C0" w:rsidRDefault="00DD725A" w:rsidP="001B7530">
      <w:pPr>
        <w:ind w:right="-17"/>
      </w:pPr>
    </w:p>
    <w:p w14:paraId="26E5284E" w14:textId="77777777" w:rsidR="000D2CF7" w:rsidRPr="00080F49" w:rsidRDefault="000D2CF7" w:rsidP="000D2CF7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403"/>
        <w:gridCol w:w="1399"/>
        <w:gridCol w:w="2302"/>
      </w:tblGrid>
      <w:tr w:rsidR="00DD725A" w:rsidRPr="00D93158" w14:paraId="6FDE1E4D" w14:textId="77777777" w:rsidTr="00785317">
        <w:trPr>
          <w:trHeight w:val="454"/>
        </w:trPr>
        <w:tc>
          <w:tcPr>
            <w:tcW w:w="2977" w:type="dxa"/>
            <w:vAlign w:val="center"/>
          </w:tcPr>
          <w:p w14:paraId="4047F314" w14:textId="77777777" w:rsidR="00DD725A" w:rsidRDefault="00B212C8" w:rsidP="00240FE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Organizačný útva</w:t>
            </w:r>
            <w:r w:rsidR="001D7320">
              <w:rPr>
                <w:b/>
              </w:rPr>
              <w:t>r</w:t>
            </w:r>
            <w:r>
              <w:rPr>
                <w:b/>
              </w:rPr>
              <w:t xml:space="preserve"> ŠÚKL</w:t>
            </w:r>
            <w:r w:rsidR="00DD725A">
              <w:rPr>
                <w:b/>
              </w:rPr>
              <w:t>:</w:t>
            </w:r>
          </w:p>
        </w:tc>
        <w:tc>
          <w:tcPr>
            <w:tcW w:w="6388" w:type="dxa"/>
            <w:gridSpan w:val="3"/>
            <w:tcBorders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82"/>
            </w:tblGrid>
            <w:tr w:rsidR="0058628F" w:rsidRPr="00A9488E" w14:paraId="3043629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14:paraId="23452FB1" w14:textId="77777777" w:rsidR="0058628F" w:rsidRPr="00A9488E" w:rsidRDefault="00AF1BDA" w:rsidP="00AF1BD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noProof w:val="0"/>
                      <w:color w:val="000000"/>
                    </w:rPr>
                  </w:pPr>
                  <w:r w:rsidRPr="00A9488E">
                    <w:rPr>
                      <w:rFonts w:eastAsia="Calibri"/>
                      <w:noProof w:val="0"/>
                      <w:color w:val="000000"/>
                    </w:rPr>
                    <w:t>Oddelenie koordinácie nových registrácií</w:t>
                  </w:r>
                </w:p>
              </w:tc>
            </w:tr>
          </w:tbl>
          <w:p w14:paraId="2429BA55" w14:textId="77777777" w:rsidR="00DD725A" w:rsidRPr="001D7320" w:rsidRDefault="00DD725A" w:rsidP="001D7320">
            <w:pPr>
              <w:autoSpaceDE w:val="0"/>
              <w:autoSpaceDN w:val="0"/>
              <w:adjustRightInd w:val="0"/>
            </w:pPr>
          </w:p>
        </w:tc>
      </w:tr>
      <w:tr w:rsidR="000D2CF7" w:rsidRPr="00D93158" w14:paraId="2CC4C3A2" w14:textId="77777777" w:rsidTr="00785317">
        <w:trPr>
          <w:trHeight w:val="454"/>
        </w:trPr>
        <w:tc>
          <w:tcPr>
            <w:tcW w:w="2977" w:type="dxa"/>
            <w:vAlign w:val="center"/>
          </w:tcPr>
          <w:p w14:paraId="373D5E7E" w14:textId="77777777" w:rsidR="000D2CF7" w:rsidRPr="00BD0848" w:rsidRDefault="000D2CF7" w:rsidP="00240FE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Kód:</w:t>
            </w:r>
          </w:p>
        </w:tc>
        <w:tc>
          <w:tcPr>
            <w:tcW w:w="2552" w:type="dxa"/>
            <w:vAlign w:val="center"/>
          </w:tcPr>
          <w:p w14:paraId="485EDE9D" w14:textId="77777777" w:rsidR="000D2CF7" w:rsidRPr="004A7466" w:rsidRDefault="000D2CF7" w:rsidP="002A1362">
            <w:pPr>
              <w:pStyle w:val="Default"/>
              <w:rPr>
                <w:color w:val="auto"/>
              </w:rPr>
            </w:pPr>
            <w:r w:rsidRPr="004A7466">
              <w:rPr>
                <w:b/>
                <w:color w:val="auto"/>
              </w:rPr>
              <w:t xml:space="preserve">MP </w:t>
            </w:r>
            <w:r w:rsidR="002A1362" w:rsidRPr="004A7466">
              <w:rPr>
                <w:b/>
                <w:color w:val="auto"/>
              </w:rPr>
              <w:t>1</w:t>
            </w:r>
            <w:r w:rsidR="002A1362" w:rsidRPr="004A7466">
              <w:rPr>
                <w:b/>
                <w:color w:val="auto"/>
                <w:lang w:val="pt-BR"/>
              </w:rPr>
              <w:t>40</w:t>
            </w:r>
            <w:r w:rsidRPr="004A7466">
              <w:rPr>
                <w:b/>
                <w:color w:val="auto"/>
              </w:rPr>
              <w:t>/</w:t>
            </w:r>
            <w:r w:rsidR="002A1362" w:rsidRPr="004A7466">
              <w:rPr>
                <w:b/>
                <w:color w:val="auto"/>
              </w:rPr>
              <w:t>2021</w:t>
            </w:r>
          </w:p>
        </w:tc>
        <w:tc>
          <w:tcPr>
            <w:tcW w:w="1417" w:type="dxa"/>
            <w:vAlign w:val="center"/>
          </w:tcPr>
          <w:p w14:paraId="7A8F1AE0" w14:textId="77777777" w:rsidR="000D2CF7" w:rsidRPr="00BD0848" w:rsidRDefault="00D1244B" w:rsidP="00240FE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Účinnosť</w:t>
            </w:r>
            <w:r w:rsidR="000D2CF7" w:rsidRPr="00BD0848">
              <w:rPr>
                <w:b/>
              </w:rPr>
              <w:t>:</w:t>
            </w:r>
          </w:p>
        </w:tc>
        <w:tc>
          <w:tcPr>
            <w:tcW w:w="2419" w:type="dxa"/>
            <w:tcBorders>
              <w:right w:val="single" w:sz="4" w:space="0" w:color="auto"/>
            </w:tcBorders>
            <w:vAlign w:val="center"/>
          </w:tcPr>
          <w:p w14:paraId="5F070E84" w14:textId="77777777" w:rsidR="000D2CF7" w:rsidRPr="004F7904" w:rsidRDefault="004A1049" w:rsidP="00E02D69">
            <w:pPr>
              <w:autoSpaceDE w:val="0"/>
              <w:autoSpaceDN w:val="0"/>
              <w:adjustRightInd w:val="0"/>
            </w:pPr>
            <w:r>
              <w:t>o</w:t>
            </w:r>
            <w:r w:rsidR="000D2CF7" w:rsidRPr="004F7904">
              <w:t>d</w:t>
            </w:r>
            <w:r>
              <w:t xml:space="preserve"> </w:t>
            </w:r>
            <w:r w:rsidR="00E02D69" w:rsidRPr="00E02D69">
              <w:t>15.02.2021</w:t>
            </w:r>
          </w:p>
        </w:tc>
      </w:tr>
      <w:tr w:rsidR="000D2CF7" w:rsidRPr="00D93158" w14:paraId="6C8A7B3A" w14:textId="77777777" w:rsidTr="00785317">
        <w:trPr>
          <w:trHeight w:val="454"/>
        </w:trPr>
        <w:tc>
          <w:tcPr>
            <w:tcW w:w="2977" w:type="dxa"/>
            <w:vAlign w:val="center"/>
          </w:tcPr>
          <w:p w14:paraId="1391E3FD" w14:textId="77777777" w:rsidR="000D2CF7" w:rsidRPr="004A7466" w:rsidRDefault="000D2CF7" w:rsidP="00240FE2">
            <w:pPr>
              <w:autoSpaceDE w:val="0"/>
              <w:autoSpaceDN w:val="0"/>
              <w:adjustRightInd w:val="0"/>
              <w:rPr>
                <w:b/>
              </w:rPr>
            </w:pPr>
            <w:r w:rsidRPr="004A7466">
              <w:rPr>
                <w:b/>
              </w:rPr>
              <w:t>Verzia:</w:t>
            </w:r>
          </w:p>
        </w:tc>
        <w:tc>
          <w:tcPr>
            <w:tcW w:w="2552" w:type="dxa"/>
            <w:vAlign w:val="center"/>
          </w:tcPr>
          <w:p w14:paraId="5EE414FC" w14:textId="77777777" w:rsidR="000D2CF7" w:rsidRPr="004A7466" w:rsidRDefault="007C445C" w:rsidP="00240FE2">
            <w:pPr>
              <w:autoSpaceDE w:val="0"/>
              <w:autoSpaceDN w:val="0"/>
              <w:adjustRightInd w:val="0"/>
              <w:rPr>
                <w:b/>
              </w:rPr>
            </w:pPr>
            <w:r w:rsidRPr="004A7466">
              <w:t>1</w:t>
            </w:r>
          </w:p>
        </w:tc>
        <w:tc>
          <w:tcPr>
            <w:tcW w:w="1417" w:type="dxa"/>
            <w:vAlign w:val="center"/>
          </w:tcPr>
          <w:p w14:paraId="6F05EA99" w14:textId="77777777" w:rsidR="000D2CF7" w:rsidRPr="004A7466" w:rsidRDefault="000D2CF7" w:rsidP="00240FE2">
            <w:pPr>
              <w:autoSpaceDE w:val="0"/>
              <w:autoSpaceDN w:val="0"/>
              <w:adjustRightInd w:val="0"/>
              <w:rPr>
                <w:b/>
              </w:rPr>
            </w:pPr>
            <w:r w:rsidRPr="004A7466">
              <w:rPr>
                <w:b/>
              </w:rPr>
              <w:t>Strana:</w:t>
            </w:r>
          </w:p>
        </w:tc>
        <w:tc>
          <w:tcPr>
            <w:tcW w:w="2419" w:type="dxa"/>
            <w:tcBorders>
              <w:right w:val="single" w:sz="4" w:space="0" w:color="auto"/>
            </w:tcBorders>
            <w:vAlign w:val="center"/>
          </w:tcPr>
          <w:p w14:paraId="5105F4BB" w14:textId="77777777" w:rsidR="000D2CF7" w:rsidRPr="004A7466" w:rsidRDefault="000D2CF7" w:rsidP="004A7466">
            <w:pPr>
              <w:autoSpaceDE w:val="0"/>
              <w:autoSpaceDN w:val="0"/>
              <w:adjustRightInd w:val="0"/>
            </w:pPr>
            <w:r w:rsidRPr="004A7466">
              <w:t>1/</w:t>
            </w:r>
            <w:r w:rsidR="004A7466" w:rsidRPr="004A7466">
              <w:t>9</w:t>
            </w:r>
          </w:p>
        </w:tc>
      </w:tr>
      <w:tr w:rsidR="00785317" w:rsidRPr="00D93158" w14:paraId="180AC75B" w14:textId="77777777" w:rsidTr="00785317">
        <w:trPr>
          <w:trHeight w:val="454"/>
        </w:trPr>
        <w:tc>
          <w:tcPr>
            <w:tcW w:w="2977" w:type="dxa"/>
            <w:vAlign w:val="center"/>
          </w:tcPr>
          <w:p w14:paraId="17A66359" w14:textId="77777777" w:rsidR="00785317" w:rsidRPr="00BD0848" w:rsidRDefault="00785317" w:rsidP="00240FE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RZ/Znak hodnoty/lehota uloženia:</w:t>
            </w:r>
          </w:p>
        </w:tc>
        <w:tc>
          <w:tcPr>
            <w:tcW w:w="6388" w:type="dxa"/>
            <w:gridSpan w:val="3"/>
            <w:vAlign w:val="center"/>
          </w:tcPr>
          <w:p w14:paraId="653E09CC" w14:textId="77777777" w:rsidR="00785317" w:rsidRPr="00785317" w:rsidRDefault="00785317" w:rsidP="00F938B2">
            <w:pPr>
              <w:autoSpaceDE w:val="0"/>
              <w:autoSpaceDN w:val="0"/>
              <w:adjustRightInd w:val="0"/>
              <w:rPr>
                <w:b/>
              </w:rPr>
            </w:pPr>
            <w:r w:rsidRPr="00785317">
              <w:rPr>
                <w:b/>
              </w:rPr>
              <w:t>BA/A/5</w:t>
            </w:r>
          </w:p>
        </w:tc>
      </w:tr>
    </w:tbl>
    <w:p w14:paraId="708EA547" w14:textId="77777777" w:rsidR="00343F5F" w:rsidRDefault="00343F5F" w:rsidP="00545042">
      <w:pPr>
        <w:tabs>
          <w:tab w:val="num" w:pos="0"/>
        </w:tabs>
        <w:ind w:left="708" w:right="-17" w:hanging="708"/>
        <w:jc w:val="both"/>
      </w:pPr>
    </w:p>
    <w:p w14:paraId="2B678FFA" w14:textId="77777777" w:rsidR="00881D2C" w:rsidRDefault="00881D2C" w:rsidP="00545042">
      <w:pPr>
        <w:tabs>
          <w:tab w:val="num" w:pos="0"/>
        </w:tabs>
        <w:ind w:left="708" w:right="-17" w:hanging="708"/>
        <w:jc w:val="both"/>
      </w:pPr>
    </w:p>
    <w:p w14:paraId="3F0B34F9" w14:textId="77777777" w:rsidR="00E04203" w:rsidRDefault="00545042" w:rsidP="00EA08F9">
      <w:pPr>
        <w:tabs>
          <w:tab w:val="num" w:pos="709"/>
        </w:tabs>
        <w:ind w:right="-17"/>
        <w:rPr>
          <w:b/>
        </w:rPr>
      </w:pPr>
      <w:r>
        <w:rPr>
          <w:b/>
        </w:rPr>
        <w:t>1</w:t>
      </w:r>
      <w:r>
        <w:rPr>
          <w:b/>
        </w:rPr>
        <w:tab/>
      </w:r>
      <w:r w:rsidR="00881D2C">
        <w:rPr>
          <w:b/>
        </w:rPr>
        <w:t>ÚČEL</w:t>
      </w:r>
    </w:p>
    <w:p w14:paraId="2BFC156A" w14:textId="77777777" w:rsidR="0058628F" w:rsidRDefault="0058628F" w:rsidP="0058628F">
      <w:pPr>
        <w:pStyle w:val="Default"/>
      </w:pPr>
    </w:p>
    <w:p w14:paraId="00CE5F00" w14:textId="77777777" w:rsidR="0058628F" w:rsidRPr="00B66FFA" w:rsidRDefault="0058628F" w:rsidP="009A7705">
      <w:pPr>
        <w:tabs>
          <w:tab w:val="num" w:pos="709"/>
        </w:tabs>
        <w:ind w:left="708" w:right="-17"/>
        <w:jc w:val="both"/>
      </w:pPr>
      <w:r w:rsidRPr="005163C8">
        <w:tab/>
        <w:t xml:space="preserve">Tento MP sa vydáva za účelom usmernenia držiteľov registrácie humánneho lieku </w:t>
      </w:r>
      <w:r w:rsidR="00F87DD1">
        <w:t>(</w:t>
      </w:r>
      <w:r w:rsidR="00F87DD1" w:rsidRPr="00B66FFA">
        <w:t xml:space="preserve">ďalej len „držiteľ“) </w:t>
      </w:r>
      <w:r w:rsidRPr="00B66FFA">
        <w:t xml:space="preserve">pri predkladaní </w:t>
      </w:r>
      <w:r w:rsidR="007C445C" w:rsidRPr="00B66FFA">
        <w:t xml:space="preserve">grafického návrhu </w:t>
      </w:r>
      <w:r w:rsidRPr="00B66FFA">
        <w:t>obal</w:t>
      </w:r>
      <w:r w:rsidR="00F10C4B" w:rsidRPr="00B66FFA">
        <w:t>u</w:t>
      </w:r>
      <w:r w:rsidRPr="00B66FFA">
        <w:t xml:space="preserve"> </w:t>
      </w:r>
      <w:r w:rsidR="007C445C" w:rsidRPr="00B66FFA">
        <w:t xml:space="preserve">lieku </w:t>
      </w:r>
      <w:r w:rsidRPr="00B66FFA">
        <w:t>- mock-up</w:t>
      </w:r>
      <w:r w:rsidR="007C445C" w:rsidRPr="00B66FFA">
        <w:t xml:space="preserve"> (ďalej len </w:t>
      </w:r>
      <w:r w:rsidR="009A7705" w:rsidRPr="00B66FFA">
        <w:t>„</w:t>
      </w:r>
      <w:r w:rsidR="007C445C" w:rsidRPr="00B66FFA">
        <w:t>m</w:t>
      </w:r>
      <w:r w:rsidR="00932593" w:rsidRPr="00B66FFA">
        <w:t>o</w:t>
      </w:r>
      <w:r w:rsidR="007C445C" w:rsidRPr="00B66FFA">
        <w:t>ck-up</w:t>
      </w:r>
      <w:r w:rsidR="009A7705" w:rsidRPr="00B66FFA">
        <w:t>“</w:t>
      </w:r>
      <w:r w:rsidR="007C445C" w:rsidRPr="00B66FFA">
        <w:t>)</w:t>
      </w:r>
      <w:r w:rsidRPr="00B66FFA">
        <w:t xml:space="preserve">. </w:t>
      </w:r>
    </w:p>
    <w:p w14:paraId="081F2E2A" w14:textId="77777777" w:rsidR="00D01FAD" w:rsidRPr="005163C8" w:rsidRDefault="00D01FAD" w:rsidP="0058628F">
      <w:pPr>
        <w:tabs>
          <w:tab w:val="num" w:pos="709"/>
        </w:tabs>
        <w:ind w:left="708" w:right="-17"/>
      </w:pPr>
    </w:p>
    <w:p w14:paraId="2F3AA65A" w14:textId="77777777" w:rsidR="0058628F" w:rsidRPr="00545042" w:rsidRDefault="0058628F" w:rsidP="0058628F">
      <w:pPr>
        <w:tabs>
          <w:tab w:val="num" w:pos="709"/>
        </w:tabs>
        <w:ind w:right="-17"/>
      </w:pPr>
    </w:p>
    <w:p w14:paraId="780C864C" w14:textId="77777777" w:rsidR="00343F5F" w:rsidRDefault="00E04203" w:rsidP="00EA08F9">
      <w:pPr>
        <w:tabs>
          <w:tab w:val="num" w:pos="709"/>
        </w:tabs>
        <w:ind w:right="-17"/>
        <w:rPr>
          <w:b/>
        </w:rPr>
      </w:pPr>
      <w:r>
        <w:rPr>
          <w:b/>
        </w:rPr>
        <w:t>2</w:t>
      </w:r>
      <w:r w:rsidR="00343F5F" w:rsidRPr="00D677C5">
        <w:rPr>
          <w:b/>
        </w:rPr>
        <w:tab/>
      </w:r>
      <w:r w:rsidR="00881D2C" w:rsidRPr="00D677C5">
        <w:rPr>
          <w:b/>
        </w:rPr>
        <w:t>POUŽITÉ POJMY</w:t>
      </w:r>
    </w:p>
    <w:p w14:paraId="138911A1" w14:textId="77777777" w:rsidR="0051135A" w:rsidRPr="00545042" w:rsidRDefault="0051135A" w:rsidP="00343F5F">
      <w:pPr>
        <w:tabs>
          <w:tab w:val="num" w:pos="709"/>
        </w:tabs>
        <w:ind w:right="-17"/>
      </w:pPr>
    </w:p>
    <w:p w14:paraId="0C75FAAC" w14:textId="77777777" w:rsidR="00060184" w:rsidRDefault="00060184" w:rsidP="005B1C5B">
      <w:pPr>
        <w:spacing w:after="240"/>
        <w:ind w:left="708"/>
        <w:jc w:val="both"/>
        <w:rPr>
          <w:i/>
        </w:rPr>
      </w:pPr>
      <w:r>
        <w:rPr>
          <w:i/>
        </w:rPr>
        <w:t xml:space="preserve">Blue-box </w:t>
      </w:r>
      <w:r w:rsidR="00B75A48" w:rsidRPr="00B75A48">
        <w:t>je dokument, v ktorom sú uvedené</w:t>
      </w:r>
      <w:r w:rsidR="00B75A48">
        <w:rPr>
          <w:i/>
        </w:rPr>
        <w:t xml:space="preserve"> </w:t>
      </w:r>
      <w:r w:rsidRPr="008B53F1">
        <w:t>dodatočné požiadavky pre uvádzanie informácií na obaloch</w:t>
      </w:r>
      <w:r w:rsidR="00B75A48">
        <w:t xml:space="preserve"> vyplývajúce z n</w:t>
      </w:r>
      <w:r w:rsidR="00E66DF1">
        <w:t>á</w:t>
      </w:r>
      <w:r w:rsidR="00B75A48">
        <w:t>r</w:t>
      </w:r>
      <w:r w:rsidR="00E66DF1">
        <w:t>o</w:t>
      </w:r>
      <w:r w:rsidR="00B75A48">
        <w:t>dnej legislatívy.</w:t>
      </w:r>
      <w:r w:rsidRPr="008B53F1">
        <w:t xml:space="preserve"> </w:t>
      </w:r>
      <w:r w:rsidR="00B75A48">
        <w:t>Požiadavky</w:t>
      </w:r>
      <w:r w:rsidR="00B75A48" w:rsidRPr="008B53F1">
        <w:t xml:space="preserve"> </w:t>
      </w:r>
      <w:r w:rsidRPr="008B53F1">
        <w:t>sú zhrnuté v dokumente CMDh</w:t>
      </w:r>
      <w:r w:rsidRPr="00060184">
        <w:t>/258/2012/Rev.21</w:t>
      </w:r>
      <w:r w:rsidRPr="008B53F1">
        <w:t xml:space="preserve"> </w:t>
      </w:r>
      <w:r w:rsidRPr="00060184">
        <w:t>“Blue – Box” requirements</w:t>
      </w:r>
      <w:r w:rsidR="00A91C2D">
        <w:t>.</w:t>
      </w:r>
    </w:p>
    <w:p w14:paraId="251E6045" w14:textId="77777777" w:rsidR="004F7F1F" w:rsidRDefault="004F7F1F" w:rsidP="005B1C5B">
      <w:pPr>
        <w:spacing w:after="240"/>
        <w:ind w:left="708"/>
        <w:jc w:val="both"/>
        <w:rPr>
          <w:shd w:val="clear" w:color="auto" w:fill="FFFFFF"/>
        </w:rPr>
      </w:pPr>
      <w:r w:rsidRPr="005B1C5B">
        <w:rPr>
          <w:i/>
          <w:iCs/>
          <w:shd w:val="clear" w:color="auto" w:fill="FFFFFF"/>
        </w:rPr>
        <w:t>KEP podpis</w:t>
      </w:r>
      <w:r>
        <w:rPr>
          <w:shd w:val="clear" w:color="auto" w:fill="FFFFFF"/>
        </w:rPr>
        <w:t xml:space="preserve"> je</w:t>
      </w:r>
      <w:r w:rsidRPr="005B1C5B">
        <w:rPr>
          <w:shd w:val="clear" w:color="auto" w:fill="FFFFFF"/>
        </w:rPr>
        <w:t xml:space="preserve"> kvalifikovaný elektronický </w:t>
      </w:r>
      <w:r w:rsidRPr="005B1C5B">
        <w:rPr>
          <w:rStyle w:val="Zvraznenie"/>
          <w:i w:val="0"/>
          <w:iCs w:val="0"/>
          <w:shd w:val="clear" w:color="auto" w:fill="FFFFFF"/>
        </w:rPr>
        <w:t>podpis, ktorý </w:t>
      </w:r>
      <w:r w:rsidRPr="005B1C5B">
        <w:rPr>
          <w:shd w:val="clear" w:color="auto" w:fill="FFFFFF"/>
        </w:rPr>
        <w:t>je v elektronickom svete ekvivalentom vlastnoručného </w:t>
      </w:r>
      <w:r w:rsidRPr="005B1C5B">
        <w:rPr>
          <w:rStyle w:val="Zvraznenie"/>
          <w:i w:val="0"/>
          <w:iCs w:val="0"/>
          <w:shd w:val="clear" w:color="auto" w:fill="FFFFFF"/>
        </w:rPr>
        <w:t>podpisu</w:t>
      </w:r>
      <w:r w:rsidRPr="005B1C5B">
        <w:rPr>
          <w:shd w:val="clear" w:color="auto" w:fill="FFFFFF"/>
        </w:rPr>
        <w:t> pri listinnej komunikácii.</w:t>
      </w:r>
    </w:p>
    <w:p w14:paraId="195FEAFF" w14:textId="77777777" w:rsidR="0058628F" w:rsidRDefault="0058628F" w:rsidP="005B1C5B">
      <w:pPr>
        <w:spacing w:after="240"/>
        <w:ind w:left="708"/>
        <w:jc w:val="both"/>
      </w:pPr>
      <w:r w:rsidRPr="005163C8">
        <w:rPr>
          <w:i/>
        </w:rPr>
        <w:t>Mock-up</w:t>
      </w:r>
      <w:r w:rsidRPr="005163C8">
        <w:t xml:space="preserve"> </w:t>
      </w:r>
      <w:r w:rsidRPr="005163C8">
        <w:rPr>
          <w:rFonts w:eastAsia="Calibri"/>
          <w:color w:val="000000"/>
        </w:rPr>
        <w:t xml:space="preserve">je </w:t>
      </w:r>
      <w:r w:rsidRPr="005163C8">
        <w:t>dvojrozmerná farebná kópia grafického diela, predložená tak, že sa z nej dá po vystrihnutí a ohnutí vytvoriť presná trojrozmerná kópia vonkajšieho a vnútorného obalu lieku.</w:t>
      </w:r>
    </w:p>
    <w:p w14:paraId="0FC6E765" w14:textId="77777777" w:rsidR="00555D40" w:rsidRPr="005163C8" w:rsidRDefault="00555D40" w:rsidP="005B1C5B">
      <w:pPr>
        <w:spacing w:after="240"/>
        <w:ind w:left="708"/>
        <w:jc w:val="both"/>
      </w:pPr>
      <w:r>
        <w:rPr>
          <w:i/>
        </w:rPr>
        <w:t xml:space="preserve">Piktogram </w:t>
      </w:r>
      <w:r w:rsidRPr="00800A5A">
        <w:t>je</w:t>
      </w:r>
      <w:r>
        <w:rPr>
          <w:i/>
        </w:rPr>
        <w:t xml:space="preserve"> </w:t>
      </w:r>
      <w:r w:rsidRPr="008B53F1">
        <w:rPr>
          <w:shd w:val="clear" w:color="auto" w:fill="FFFFFF"/>
        </w:rPr>
        <w:t>nápis obrázkovým písmom; obrázkový diagram</w:t>
      </w:r>
      <w:r w:rsidR="00A91C2D">
        <w:rPr>
          <w:shd w:val="clear" w:color="auto" w:fill="FFFFFF"/>
        </w:rPr>
        <w:t>.</w:t>
      </w:r>
    </w:p>
    <w:p w14:paraId="5CA7CE5A" w14:textId="77777777" w:rsidR="00545042" w:rsidRDefault="00555D40" w:rsidP="004F7F1F">
      <w:pPr>
        <w:tabs>
          <w:tab w:val="num" w:pos="709"/>
        </w:tabs>
        <w:ind w:left="708" w:right="-17"/>
        <w:jc w:val="both"/>
      </w:pPr>
      <w:r w:rsidRPr="00FF2AEE">
        <w:rPr>
          <w:i/>
        </w:rPr>
        <w:t>QR kód (Quick Response Code)</w:t>
      </w:r>
      <w:r w:rsidRPr="00DD4A51">
        <w:t xml:space="preserve"> je dvojrozmerný čiarový kód, ktorý je jedným z príkladov technológií, ktoré môžu slúžiť na uľahčenie prístupu pacientov a/alebo zdravotníckych pracovníkov k inform</w:t>
      </w:r>
      <w:r w:rsidR="00A91C2D">
        <w:t>á</w:t>
      </w:r>
      <w:r w:rsidRPr="00DD4A51">
        <w:t>ciám o danom lieku pomocou smartfónu alebo iného vhodného zariadenia</w:t>
      </w:r>
      <w:r w:rsidR="00A91C2D">
        <w:t>.</w:t>
      </w:r>
    </w:p>
    <w:p w14:paraId="2CA44988" w14:textId="77777777" w:rsidR="00D01FAD" w:rsidRPr="004A7466" w:rsidRDefault="00D01FAD" w:rsidP="004F7F1F">
      <w:pPr>
        <w:tabs>
          <w:tab w:val="num" w:pos="709"/>
        </w:tabs>
        <w:ind w:left="708" w:right="-17"/>
        <w:jc w:val="both"/>
      </w:pPr>
    </w:p>
    <w:p w14:paraId="35A5C365" w14:textId="77777777" w:rsidR="003D19EC" w:rsidRPr="004A7466" w:rsidRDefault="003D19EC" w:rsidP="0051135A">
      <w:pPr>
        <w:tabs>
          <w:tab w:val="num" w:pos="709"/>
        </w:tabs>
        <w:ind w:left="708" w:right="-17"/>
        <w:jc w:val="both"/>
        <w:rPr>
          <w:i/>
        </w:rPr>
      </w:pPr>
    </w:p>
    <w:p w14:paraId="3345BD21" w14:textId="77777777" w:rsidR="00B04FB1" w:rsidRPr="001A7CB1" w:rsidRDefault="00E04203" w:rsidP="00B04FB1">
      <w:pPr>
        <w:tabs>
          <w:tab w:val="num" w:pos="709"/>
        </w:tabs>
        <w:ind w:right="5"/>
        <w:rPr>
          <w:b/>
        </w:rPr>
      </w:pPr>
      <w:r>
        <w:rPr>
          <w:b/>
        </w:rPr>
        <w:t>3</w:t>
      </w:r>
      <w:r w:rsidR="002B096E" w:rsidRPr="00D677C5">
        <w:rPr>
          <w:b/>
        </w:rPr>
        <w:tab/>
      </w:r>
      <w:r w:rsidR="00881D2C" w:rsidRPr="001A7CB1">
        <w:rPr>
          <w:b/>
        </w:rPr>
        <w:t>POUŽITÉ SKRATKY</w:t>
      </w:r>
    </w:p>
    <w:p w14:paraId="157560C0" w14:textId="77777777" w:rsidR="00B04FB1" w:rsidRDefault="00B04FB1" w:rsidP="00B04FB1">
      <w:pPr>
        <w:tabs>
          <w:tab w:val="num" w:pos="709"/>
        </w:tabs>
        <w:ind w:left="708" w:right="5"/>
      </w:pPr>
    </w:p>
    <w:p w14:paraId="530D5D59" w14:textId="77777777" w:rsidR="00A477DC" w:rsidRDefault="00A477DC" w:rsidP="00A477DC">
      <w:pPr>
        <w:ind w:right="-17" w:firstLine="708"/>
      </w:pPr>
      <w:r w:rsidRPr="00467912">
        <w:t>DCP</w:t>
      </w:r>
      <w:r w:rsidRPr="00380555">
        <w:tab/>
      </w:r>
      <w:r w:rsidRPr="00380555">
        <w:tab/>
      </w:r>
      <w:r>
        <w:t xml:space="preserve">Decentralizovaný postup </w:t>
      </w:r>
    </w:p>
    <w:p w14:paraId="42C2F0A1" w14:textId="77777777" w:rsidR="00A477DC" w:rsidRPr="00467912" w:rsidRDefault="00A477DC" w:rsidP="00A477DC">
      <w:pPr>
        <w:ind w:left="1416" w:right="-17" w:firstLine="708"/>
        <w:rPr>
          <w:bCs/>
          <w:i/>
        </w:rPr>
      </w:pPr>
      <w:r w:rsidRPr="00467912">
        <w:rPr>
          <w:i/>
        </w:rPr>
        <w:t>Decentralised</w:t>
      </w:r>
      <w:r>
        <w:rPr>
          <w:i/>
        </w:rPr>
        <w:t xml:space="preserve"> </w:t>
      </w:r>
      <w:r w:rsidRPr="00467912">
        <w:rPr>
          <w:i/>
        </w:rPr>
        <w:t>Procedure</w:t>
      </w:r>
    </w:p>
    <w:p w14:paraId="4B962D66" w14:textId="77777777" w:rsidR="00B04FB1" w:rsidRDefault="00B04FB1" w:rsidP="00B04FB1">
      <w:pPr>
        <w:ind w:left="728" w:right="5" w:hanging="14"/>
      </w:pPr>
      <w:r>
        <w:t>EMA</w:t>
      </w:r>
      <w:r>
        <w:tab/>
      </w:r>
      <w:r>
        <w:tab/>
        <w:t>Európska agentúra pre lieky</w:t>
      </w:r>
    </w:p>
    <w:p w14:paraId="5B5884E2" w14:textId="77777777" w:rsidR="00B04FB1" w:rsidRPr="001D7320" w:rsidRDefault="00B04FB1" w:rsidP="00B04FB1">
      <w:pPr>
        <w:ind w:left="2138" w:right="5" w:hanging="14"/>
        <w:rPr>
          <w:i/>
          <w:lang w:val="it-IT"/>
        </w:rPr>
      </w:pPr>
      <w:r w:rsidRPr="001D7320">
        <w:rPr>
          <w:i/>
          <w:lang w:val="it-IT"/>
        </w:rPr>
        <w:t>European Medicines Agency</w:t>
      </w:r>
    </w:p>
    <w:p w14:paraId="6DEEC257" w14:textId="77777777" w:rsidR="00111A68" w:rsidRDefault="00B212C8" w:rsidP="00B212C8">
      <w:pPr>
        <w:ind w:right="-17" w:firstLine="708"/>
      </w:pPr>
      <w:r w:rsidRPr="00D677C5">
        <w:lastRenderedPageBreak/>
        <w:t>E</w:t>
      </w:r>
      <w:r w:rsidR="001128AA">
        <w:t>Ú</w:t>
      </w:r>
      <w:r w:rsidRPr="00D677C5">
        <w:tab/>
      </w:r>
      <w:r w:rsidRPr="00D677C5">
        <w:tab/>
        <w:t xml:space="preserve">Európska únia </w:t>
      </w:r>
    </w:p>
    <w:p w14:paraId="7BA2878D" w14:textId="77777777" w:rsidR="00B212C8" w:rsidRDefault="00B212C8" w:rsidP="008B53F1">
      <w:pPr>
        <w:ind w:left="1416" w:right="-17" w:firstLine="708"/>
        <w:rPr>
          <w:i/>
        </w:rPr>
      </w:pPr>
      <w:r w:rsidRPr="00D677C5">
        <w:rPr>
          <w:i/>
        </w:rPr>
        <w:t>European Union</w:t>
      </w:r>
    </w:p>
    <w:p w14:paraId="2537277B" w14:textId="77777777" w:rsidR="00A477DC" w:rsidRPr="0075569B" w:rsidRDefault="0005218C" w:rsidP="00B212C8">
      <w:pPr>
        <w:ind w:right="-17" w:firstLine="708"/>
      </w:pPr>
      <w:r w:rsidRPr="0075569B">
        <w:t>GTIN</w:t>
      </w:r>
      <w:r w:rsidR="00456240">
        <w:tab/>
      </w:r>
      <w:r w:rsidR="00456240">
        <w:tab/>
      </w:r>
      <w:r w:rsidR="00A477DC" w:rsidRPr="0075569B">
        <w:rPr>
          <w:shd w:val="clear" w:color="auto" w:fill="FFFFFF"/>
        </w:rPr>
        <w:t>globálne jedinečné číslo pre obchodné položky</w:t>
      </w:r>
      <w:r w:rsidR="00A477DC" w:rsidRPr="0075569B">
        <w:t xml:space="preserve"> </w:t>
      </w:r>
    </w:p>
    <w:p w14:paraId="4FF26BE1" w14:textId="77777777" w:rsidR="00AF1BDA" w:rsidRPr="0075569B" w:rsidRDefault="00A477DC" w:rsidP="00456240">
      <w:pPr>
        <w:ind w:left="1416" w:right="-17" w:firstLine="708"/>
        <w:rPr>
          <w:i/>
          <w:shd w:val="clear" w:color="auto" w:fill="FFFFFF"/>
        </w:rPr>
      </w:pPr>
      <w:r w:rsidRPr="0075569B">
        <w:rPr>
          <w:i/>
          <w:shd w:val="clear" w:color="auto" w:fill="FFFFFF"/>
        </w:rPr>
        <w:t xml:space="preserve">Global Trade Item Number </w:t>
      </w:r>
    </w:p>
    <w:p w14:paraId="22217A8B" w14:textId="77777777" w:rsidR="00B212C8" w:rsidRDefault="00B04FB1" w:rsidP="00B212C8">
      <w:pPr>
        <w:ind w:right="-17" w:firstLine="708"/>
      </w:pPr>
      <w:r w:rsidRPr="00D07A39">
        <w:t>MP</w:t>
      </w:r>
      <w:r>
        <w:tab/>
      </w:r>
      <w:r>
        <w:tab/>
        <w:t>metodický pokyn</w:t>
      </w:r>
    </w:p>
    <w:p w14:paraId="7966FE3C" w14:textId="77777777" w:rsidR="00A477DC" w:rsidRDefault="00A477DC" w:rsidP="00B212C8">
      <w:pPr>
        <w:ind w:right="-17" w:firstLine="708"/>
      </w:pPr>
      <w:r w:rsidRPr="00467912">
        <w:t>MRP</w:t>
      </w:r>
      <w:r w:rsidR="00456240">
        <w:tab/>
      </w:r>
      <w:r w:rsidR="00456240">
        <w:tab/>
      </w:r>
      <w:r>
        <w:t>P</w:t>
      </w:r>
      <w:r w:rsidRPr="00380555">
        <w:t>ostup</w:t>
      </w:r>
      <w:r>
        <w:t xml:space="preserve"> </w:t>
      </w:r>
      <w:r w:rsidRPr="00380555">
        <w:t>vzájomného</w:t>
      </w:r>
      <w:r>
        <w:t xml:space="preserve"> </w:t>
      </w:r>
      <w:r w:rsidRPr="00380555">
        <w:t>uznania</w:t>
      </w:r>
    </w:p>
    <w:p w14:paraId="7F343888" w14:textId="77777777" w:rsidR="00555D40" w:rsidRDefault="00555D40" w:rsidP="00456240">
      <w:pPr>
        <w:ind w:left="1416" w:right="-17" w:firstLine="708"/>
      </w:pPr>
      <w:r w:rsidRPr="00467912">
        <w:rPr>
          <w:i/>
        </w:rPr>
        <w:t>Mutual</w:t>
      </w:r>
      <w:r>
        <w:rPr>
          <w:i/>
        </w:rPr>
        <w:t xml:space="preserve"> </w:t>
      </w:r>
      <w:r w:rsidRPr="00467912">
        <w:rPr>
          <w:i/>
        </w:rPr>
        <w:t>Recognition</w:t>
      </w:r>
      <w:r>
        <w:rPr>
          <w:i/>
        </w:rPr>
        <w:t xml:space="preserve"> </w:t>
      </w:r>
      <w:r w:rsidRPr="00467912">
        <w:rPr>
          <w:i/>
        </w:rPr>
        <w:t>Procedure</w:t>
      </w:r>
    </w:p>
    <w:p w14:paraId="1169B99D" w14:textId="77777777" w:rsidR="00BD1957" w:rsidRPr="004710A4" w:rsidRDefault="00BD1957" w:rsidP="00B212C8">
      <w:pPr>
        <w:ind w:right="-17" w:firstLine="708"/>
      </w:pPr>
      <w:r>
        <w:t>OKNR</w:t>
      </w:r>
      <w:r w:rsidR="00456240">
        <w:tab/>
      </w:r>
      <w:r w:rsidR="00456240">
        <w:tab/>
      </w:r>
      <w:r>
        <w:t>oddelenie koordinácie nových registrácií</w:t>
      </w:r>
    </w:p>
    <w:p w14:paraId="2002676C" w14:textId="77777777" w:rsidR="008B53F1" w:rsidRDefault="00B04FB1" w:rsidP="008B53F1">
      <w:pPr>
        <w:ind w:left="2124" w:right="-31" w:hanging="1416"/>
      </w:pPr>
      <w:r>
        <w:t>OMK</w:t>
      </w:r>
      <w:r>
        <w:tab/>
        <w:t>oddelenie manažérstva kvality</w:t>
      </w:r>
    </w:p>
    <w:p w14:paraId="1746543B" w14:textId="77777777" w:rsidR="00555D40" w:rsidRDefault="00555D40" w:rsidP="008B53F1">
      <w:pPr>
        <w:ind w:left="2124" w:right="-31" w:hanging="1416"/>
      </w:pPr>
      <w:r>
        <w:t>PIL</w:t>
      </w:r>
      <w:r w:rsidR="00456240">
        <w:tab/>
      </w:r>
      <w:r>
        <w:t>Písomná informácia pre používateľa</w:t>
      </w:r>
    </w:p>
    <w:p w14:paraId="001A258B" w14:textId="77777777" w:rsidR="003D19EC" w:rsidRDefault="003D19EC" w:rsidP="00456240">
      <w:pPr>
        <w:ind w:left="1416" w:right="-31" w:firstLine="708"/>
        <w:rPr>
          <w:i/>
        </w:rPr>
      </w:pPr>
      <w:r w:rsidRPr="008B53F1">
        <w:rPr>
          <w:i/>
        </w:rPr>
        <w:t>Package leaflet</w:t>
      </w:r>
    </w:p>
    <w:p w14:paraId="061EEB44" w14:textId="77777777" w:rsidR="003D19EC" w:rsidRPr="003D19EC" w:rsidRDefault="003D19EC" w:rsidP="00B04FB1">
      <w:pPr>
        <w:ind w:right="-31" w:firstLine="708"/>
      </w:pPr>
      <w:r w:rsidRPr="008B53F1">
        <w:t>RD</w:t>
      </w:r>
      <w:r w:rsidR="00456240">
        <w:tab/>
      </w:r>
      <w:r w:rsidR="00456240">
        <w:tab/>
      </w:r>
      <w:r>
        <w:t>Riadený dokument</w:t>
      </w:r>
    </w:p>
    <w:p w14:paraId="6B3431CB" w14:textId="77777777" w:rsidR="00A477DC" w:rsidRDefault="0005218C" w:rsidP="008B53F1">
      <w:pPr>
        <w:ind w:right="-31" w:firstLine="708"/>
      </w:pPr>
      <w:r>
        <w:t>SmPC</w:t>
      </w:r>
      <w:r w:rsidR="00456240">
        <w:tab/>
      </w:r>
      <w:r w:rsidR="00456240">
        <w:tab/>
      </w:r>
      <w:r w:rsidR="00A477DC">
        <w:t>Súhrn charakteristických vlastností lieku</w:t>
      </w:r>
    </w:p>
    <w:p w14:paraId="4C6739C2" w14:textId="77777777" w:rsidR="00A477DC" w:rsidRPr="008B53F1" w:rsidRDefault="00A477DC" w:rsidP="00456240">
      <w:pPr>
        <w:ind w:left="1416" w:right="-31" w:firstLine="708"/>
        <w:rPr>
          <w:i/>
        </w:rPr>
      </w:pPr>
      <w:r w:rsidRPr="008B53F1">
        <w:rPr>
          <w:i/>
        </w:rPr>
        <w:t>Summary of product characteristics</w:t>
      </w:r>
    </w:p>
    <w:p w14:paraId="2F1FA8A9" w14:textId="77777777" w:rsidR="00E06058" w:rsidRDefault="00456240" w:rsidP="00E06058">
      <w:pPr>
        <w:ind w:right="-17" w:firstLine="708"/>
        <w:rPr>
          <w:iCs/>
        </w:rPr>
      </w:pPr>
      <w:r>
        <w:t>ŠÚKL</w:t>
      </w:r>
      <w:r>
        <w:tab/>
      </w:r>
      <w:r w:rsidR="00E06058" w:rsidRPr="00D677C5">
        <w:tab/>
        <w:t>Štátny ústav pre kontrolu lieči</w:t>
      </w:r>
      <w:r w:rsidR="00E06058" w:rsidRPr="00D677C5">
        <w:rPr>
          <w:iCs/>
        </w:rPr>
        <w:t>v</w:t>
      </w:r>
    </w:p>
    <w:p w14:paraId="6C96256C" w14:textId="77777777" w:rsidR="00393A56" w:rsidRDefault="00E06058" w:rsidP="00393A56">
      <w:pPr>
        <w:tabs>
          <w:tab w:val="num" w:pos="709"/>
        </w:tabs>
        <w:ind w:left="708" w:right="-17"/>
        <w:jc w:val="both"/>
      </w:pPr>
      <w:r w:rsidRPr="00D677C5">
        <w:t>Z. z.</w:t>
      </w:r>
      <w:r w:rsidRPr="00D677C5">
        <w:tab/>
      </w:r>
      <w:r w:rsidRPr="00D677C5">
        <w:tab/>
        <w:t>Zbierka zákonov</w:t>
      </w:r>
    </w:p>
    <w:p w14:paraId="57268BC1" w14:textId="77777777" w:rsidR="00393A56" w:rsidRDefault="003D19EC" w:rsidP="00393A56">
      <w:pPr>
        <w:tabs>
          <w:tab w:val="num" w:pos="709"/>
        </w:tabs>
        <w:ind w:left="708" w:right="-17"/>
        <w:jc w:val="both"/>
      </w:pPr>
      <w:r>
        <w:t>®</w:t>
      </w:r>
      <w:r w:rsidR="00393A56">
        <w:tab/>
      </w:r>
      <w:r w:rsidR="00393A56">
        <w:tab/>
      </w:r>
      <w:r>
        <w:t xml:space="preserve">registrovaná ochranná známka </w:t>
      </w:r>
    </w:p>
    <w:p w14:paraId="7CCC5E20" w14:textId="77777777" w:rsidR="003D19EC" w:rsidRDefault="00393A56" w:rsidP="00393A56">
      <w:pPr>
        <w:tabs>
          <w:tab w:val="num" w:pos="709"/>
        </w:tabs>
        <w:ind w:left="708" w:right="-17"/>
        <w:jc w:val="both"/>
      </w:pPr>
      <w:r>
        <w:t>TM</w:t>
      </w:r>
      <w:r>
        <w:tab/>
      </w:r>
      <w:r>
        <w:tab/>
      </w:r>
      <w:r w:rsidR="003D19EC">
        <w:t xml:space="preserve">neregistrovaná obchodní značka </w:t>
      </w:r>
    </w:p>
    <w:p w14:paraId="4743EADC" w14:textId="77777777" w:rsidR="003D19EC" w:rsidRDefault="003D19EC" w:rsidP="008B53F1">
      <w:pPr>
        <w:pStyle w:val="Default"/>
      </w:pPr>
    </w:p>
    <w:p w14:paraId="1395CFDE" w14:textId="77777777" w:rsidR="00E06058" w:rsidRDefault="00E06058" w:rsidP="00D677C5">
      <w:pPr>
        <w:ind w:right="-17" w:firstLine="708"/>
        <w:rPr>
          <w:highlight w:val="lightGray"/>
        </w:rPr>
      </w:pPr>
    </w:p>
    <w:p w14:paraId="7554383C" w14:textId="77777777" w:rsidR="00B04FB1" w:rsidRPr="001A7CB1" w:rsidRDefault="00E04203" w:rsidP="00B04FB1">
      <w:pPr>
        <w:tabs>
          <w:tab w:val="num" w:pos="709"/>
        </w:tabs>
        <w:ind w:right="-17"/>
        <w:rPr>
          <w:b/>
        </w:rPr>
      </w:pPr>
      <w:r>
        <w:rPr>
          <w:b/>
        </w:rPr>
        <w:t>4</w:t>
      </w:r>
      <w:r w:rsidR="00E06058" w:rsidRPr="004710A4">
        <w:rPr>
          <w:b/>
        </w:rPr>
        <w:tab/>
      </w:r>
      <w:r w:rsidR="00881D2C" w:rsidRPr="004710A4">
        <w:rPr>
          <w:b/>
        </w:rPr>
        <w:t>SÚVISIACE PREDPISY A LITERATÚRA</w:t>
      </w:r>
    </w:p>
    <w:p w14:paraId="3AFE45AA" w14:textId="77777777" w:rsidR="00B04FB1" w:rsidRDefault="00B04FB1" w:rsidP="00B04FB1">
      <w:pPr>
        <w:tabs>
          <w:tab w:val="num" w:pos="709"/>
        </w:tabs>
        <w:ind w:left="708" w:right="-59"/>
      </w:pPr>
    </w:p>
    <w:p w14:paraId="47C36BF1" w14:textId="77777777" w:rsidR="00B04FB1" w:rsidRPr="00881D2C" w:rsidRDefault="00E04203" w:rsidP="00B04FB1">
      <w:pPr>
        <w:tabs>
          <w:tab w:val="num" w:pos="709"/>
        </w:tabs>
        <w:ind w:right="-31"/>
        <w:jc w:val="both"/>
        <w:rPr>
          <w:b/>
          <w:u w:val="single"/>
        </w:rPr>
      </w:pPr>
      <w:r w:rsidRPr="00881D2C">
        <w:rPr>
          <w:b/>
        </w:rPr>
        <w:t>4.</w:t>
      </w:r>
      <w:r w:rsidR="00B04FB1" w:rsidRPr="00881D2C">
        <w:rPr>
          <w:b/>
        </w:rPr>
        <w:t>1</w:t>
      </w:r>
      <w:r w:rsidR="00B04FB1" w:rsidRPr="00881D2C">
        <w:rPr>
          <w:b/>
        </w:rPr>
        <w:tab/>
        <w:t>Právne predpisy</w:t>
      </w:r>
    </w:p>
    <w:p w14:paraId="2F10C695" w14:textId="77777777" w:rsidR="00B04FB1" w:rsidRDefault="00B04FB1" w:rsidP="00B04FB1">
      <w:pPr>
        <w:tabs>
          <w:tab w:val="num" w:pos="709"/>
        </w:tabs>
        <w:ind w:left="708" w:right="-31"/>
        <w:jc w:val="both"/>
      </w:pPr>
    </w:p>
    <w:p w14:paraId="319F074A" w14:textId="77777777" w:rsidR="00B04FB1" w:rsidRPr="005163C8" w:rsidRDefault="003F5A90" w:rsidP="00A91C2D">
      <w:pPr>
        <w:pStyle w:val="Default"/>
        <w:ind w:left="708"/>
        <w:jc w:val="both"/>
      </w:pPr>
      <w:r w:rsidRPr="005163C8">
        <w:t>Zákon č. 362/2011 Z. z. o liekoch a zdravotníckych pomôckach a o zmene a doplnení niektorých zákonov v znení neskorších predpisov</w:t>
      </w:r>
    </w:p>
    <w:p w14:paraId="3CE76E76" w14:textId="77777777" w:rsidR="003F5A90" w:rsidRPr="005163C8" w:rsidRDefault="003F5A90" w:rsidP="00A91C2D">
      <w:pPr>
        <w:tabs>
          <w:tab w:val="num" w:pos="709"/>
        </w:tabs>
        <w:ind w:left="708" w:right="-31"/>
        <w:jc w:val="both"/>
      </w:pPr>
    </w:p>
    <w:p w14:paraId="158570C6" w14:textId="77777777" w:rsidR="003F5A90" w:rsidRPr="005163C8" w:rsidRDefault="003F5A90" w:rsidP="00A91C2D">
      <w:pPr>
        <w:tabs>
          <w:tab w:val="num" w:pos="709"/>
        </w:tabs>
        <w:ind w:left="708" w:right="-31"/>
        <w:jc w:val="both"/>
      </w:pPr>
      <w:r w:rsidRPr="005163C8">
        <w:t>Smernica 2001/83/ES Európskeho parlamentu a Rady, ktorou sa ustanovuje zákonník spoločenstva o humánnych liekoch</w:t>
      </w:r>
    </w:p>
    <w:p w14:paraId="3B440F7B" w14:textId="77777777" w:rsidR="003F5A90" w:rsidRPr="005163C8" w:rsidRDefault="003F5A90" w:rsidP="00A91C2D">
      <w:pPr>
        <w:tabs>
          <w:tab w:val="num" w:pos="709"/>
        </w:tabs>
        <w:ind w:left="708" w:right="-31"/>
        <w:jc w:val="both"/>
      </w:pPr>
    </w:p>
    <w:p w14:paraId="3D12BA53" w14:textId="77777777" w:rsidR="003F5A90" w:rsidRPr="005163C8" w:rsidRDefault="003F5A90" w:rsidP="007C445C">
      <w:pPr>
        <w:tabs>
          <w:tab w:val="num" w:pos="709"/>
        </w:tabs>
        <w:ind w:left="709" w:right="-31"/>
        <w:jc w:val="both"/>
      </w:pPr>
      <w:r w:rsidRPr="005163C8">
        <w:t>Delegované nariadenie Komisie (EÚ) 2016/161</w:t>
      </w:r>
    </w:p>
    <w:p w14:paraId="1282D76D" w14:textId="77777777" w:rsidR="003F5A90" w:rsidRDefault="003F5A90" w:rsidP="003F5A90">
      <w:pPr>
        <w:tabs>
          <w:tab w:val="num" w:pos="709"/>
        </w:tabs>
        <w:ind w:left="708" w:right="-31"/>
        <w:jc w:val="both"/>
      </w:pPr>
    </w:p>
    <w:p w14:paraId="408F18D6" w14:textId="77777777" w:rsidR="00B04FB1" w:rsidRDefault="00E04203" w:rsidP="00B04FB1">
      <w:pPr>
        <w:tabs>
          <w:tab w:val="num" w:pos="709"/>
        </w:tabs>
        <w:ind w:right="-31"/>
        <w:jc w:val="both"/>
      </w:pPr>
      <w:r w:rsidRPr="00881D2C">
        <w:rPr>
          <w:b/>
        </w:rPr>
        <w:t>4</w:t>
      </w:r>
      <w:r w:rsidR="00B04FB1" w:rsidRPr="00881D2C">
        <w:rPr>
          <w:b/>
        </w:rPr>
        <w:t>.2</w:t>
      </w:r>
      <w:r w:rsidR="00B04FB1" w:rsidRPr="00881D2C">
        <w:rPr>
          <w:b/>
        </w:rPr>
        <w:tab/>
        <w:t>Predpisy a usmernenia</w:t>
      </w:r>
      <w:r w:rsidR="00B04FB1">
        <w:t xml:space="preserve"> </w:t>
      </w:r>
    </w:p>
    <w:p w14:paraId="4CB891F9" w14:textId="77777777" w:rsidR="003F5A90" w:rsidRDefault="003F5A90" w:rsidP="00B04FB1">
      <w:pPr>
        <w:tabs>
          <w:tab w:val="num" w:pos="709"/>
        </w:tabs>
        <w:ind w:right="-31"/>
        <w:jc w:val="both"/>
      </w:pPr>
    </w:p>
    <w:p w14:paraId="5FC4DB31" w14:textId="77777777" w:rsidR="003F5A90" w:rsidRDefault="003F5A90" w:rsidP="003F5A90">
      <w:pPr>
        <w:autoSpaceDE w:val="0"/>
        <w:autoSpaceDN w:val="0"/>
        <w:adjustRightInd w:val="0"/>
        <w:ind w:firstLine="708"/>
        <w:rPr>
          <w:rFonts w:eastAsia="Calibri"/>
          <w:color w:val="000000"/>
        </w:rPr>
      </w:pPr>
      <w:r w:rsidRPr="00421A05">
        <w:rPr>
          <w:rFonts w:eastAsia="Calibri"/>
          <w:color w:val="000000"/>
        </w:rPr>
        <w:t>CMDh pokyn “Blue – Box“ requirements (CMDh/258/2012)</w:t>
      </w:r>
    </w:p>
    <w:p w14:paraId="1E19C98F" w14:textId="77777777" w:rsidR="003F5A90" w:rsidRPr="00421A05" w:rsidRDefault="003F5A90" w:rsidP="003F5A90">
      <w:pPr>
        <w:autoSpaceDE w:val="0"/>
        <w:autoSpaceDN w:val="0"/>
        <w:adjustRightInd w:val="0"/>
        <w:ind w:firstLine="708"/>
        <w:rPr>
          <w:rFonts w:eastAsia="Calibri"/>
          <w:color w:val="000000"/>
        </w:rPr>
      </w:pPr>
    </w:p>
    <w:p w14:paraId="5E5635DC" w14:textId="77777777" w:rsidR="003F5A90" w:rsidRDefault="003F5A90" w:rsidP="003F5A90">
      <w:pPr>
        <w:autoSpaceDE w:val="0"/>
        <w:autoSpaceDN w:val="0"/>
        <w:adjustRightInd w:val="0"/>
        <w:ind w:left="708"/>
      </w:pPr>
      <w:r w:rsidRPr="00421A05">
        <w:t>Guideline on the packaging information of medicinal products for human use authorised by the Union</w:t>
      </w:r>
    </w:p>
    <w:p w14:paraId="2C5D1AA1" w14:textId="77777777" w:rsidR="003F5A90" w:rsidRDefault="003F5A90" w:rsidP="003F5A90">
      <w:pPr>
        <w:autoSpaceDE w:val="0"/>
        <w:autoSpaceDN w:val="0"/>
        <w:adjustRightInd w:val="0"/>
      </w:pPr>
    </w:p>
    <w:p w14:paraId="0AD366F0" w14:textId="77777777" w:rsidR="003F5A90" w:rsidRDefault="003F5A90" w:rsidP="003F5A90">
      <w:pPr>
        <w:autoSpaceDE w:val="0"/>
        <w:autoSpaceDN w:val="0"/>
        <w:adjustRightInd w:val="0"/>
        <w:ind w:firstLine="708"/>
      </w:pPr>
      <w:r>
        <w:t>QRD templáty (QRD šablóna)</w:t>
      </w:r>
    </w:p>
    <w:p w14:paraId="6B20AD7F" w14:textId="77777777" w:rsidR="003F5A90" w:rsidRPr="00421A05" w:rsidRDefault="003F5A90" w:rsidP="003F5A90">
      <w:pPr>
        <w:autoSpaceDE w:val="0"/>
        <w:autoSpaceDN w:val="0"/>
        <w:adjustRightInd w:val="0"/>
        <w:ind w:firstLine="708"/>
      </w:pPr>
    </w:p>
    <w:p w14:paraId="5FACD6B3" w14:textId="77777777" w:rsidR="003F5A90" w:rsidRDefault="003F5A90" w:rsidP="003F5A90">
      <w:pPr>
        <w:autoSpaceDE w:val="0"/>
        <w:autoSpaceDN w:val="0"/>
        <w:adjustRightInd w:val="0"/>
        <w:ind w:left="708"/>
        <w:rPr>
          <w:rFonts w:eastAsia="Calibri"/>
          <w:color w:val="000000"/>
        </w:rPr>
      </w:pPr>
      <w:r w:rsidRPr="00421A05">
        <w:rPr>
          <w:rFonts w:eastAsia="Calibri"/>
          <w:color w:val="000000"/>
        </w:rPr>
        <w:t xml:space="preserve">Appendix IV QRD šablóny - terms/abbreviations for “batch number” and “expiry date” to be used on the labelling of human medicinal products </w:t>
      </w:r>
    </w:p>
    <w:p w14:paraId="04B56AB8" w14:textId="77777777" w:rsidR="003F5A90" w:rsidRPr="00421A05" w:rsidRDefault="003F5A90" w:rsidP="003F5A90">
      <w:pPr>
        <w:autoSpaceDE w:val="0"/>
        <w:autoSpaceDN w:val="0"/>
        <w:adjustRightInd w:val="0"/>
        <w:ind w:left="708"/>
        <w:rPr>
          <w:rFonts w:eastAsia="Calibri"/>
          <w:color w:val="000000"/>
        </w:rPr>
      </w:pPr>
    </w:p>
    <w:p w14:paraId="3ECBD894" w14:textId="77777777" w:rsidR="003F5A90" w:rsidRDefault="003F5A90" w:rsidP="003F5A90">
      <w:pPr>
        <w:tabs>
          <w:tab w:val="num" w:pos="709"/>
        </w:tabs>
        <w:ind w:left="708" w:right="-31"/>
        <w:jc w:val="both"/>
      </w:pPr>
      <w:r>
        <w:tab/>
      </w:r>
      <w:r w:rsidRPr="00421A05">
        <w:t>Guideline on the acceptability of names for human medicinal products processed through the centralised procedure</w:t>
      </w:r>
    </w:p>
    <w:p w14:paraId="2D408766" w14:textId="77777777" w:rsidR="003F5A90" w:rsidRPr="00421A05" w:rsidRDefault="003F5A90" w:rsidP="003F5A90">
      <w:pPr>
        <w:tabs>
          <w:tab w:val="num" w:pos="709"/>
        </w:tabs>
        <w:ind w:left="708" w:right="-31"/>
        <w:jc w:val="both"/>
      </w:pPr>
    </w:p>
    <w:p w14:paraId="1F972188" w14:textId="77777777" w:rsidR="003F5A90" w:rsidRDefault="003F5A90" w:rsidP="003F5A90">
      <w:pPr>
        <w:tabs>
          <w:tab w:val="num" w:pos="709"/>
        </w:tabs>
        <w:ind w:left="708" w:right="-31"/>
        <w:jc w:val="both"/>
        <w:rPr>
          <w:lang w:val="en-GB"/>
        </w:rPr>
      </w:pPr>
      <w:r>
        <w:rPr>
          <w:lang w:val="en-GB"/>
        </w:rPr>
        <w:tab/>
      </w:r>
      <w:r w:rsidRPr="00421A05">
        <w:rPr>
          <w:lang w:val="en-GB"/>
        </w:rPr>
        <w:t>Guideline on the readability of the labelling and package leaflet of medicinal products for human use</w:t>
      </w:r>
    </w:p>
    <w:p w14:paraId="03EE3135" w14:textId="77777777" w:rsidR="003F5A90" w:rsidRDefault="003F5A90" w:rsidP="003F5A90">
      <w:pPr>
        <w:tabs>
          <w:tab w:val="num" w:pos="709"/>
        </w:tabs>
        <w:ind w:left="708" w:right="-31"/>
        <w:jc w:val="both"/>
        <w:rPr>
          <w:lang w:val="en-GB"/>
        </w:rPr>
      </w:pPr>
      <w:r>
        <w:rPr>
          <w:lang w:val="en-GB"/>
        </w:rPr>
        <w:lastRenderedPageBreak/>
        <w:tab/>
      </w:r>
      <w:r w:rsidRPr="00421A05">
        <w:rPr>
          <w:lang w:val="en-GB"/>
        </w:rPr>
        <w:t>Guideline on Excipients in the label</w:t>
      </w:r>
      <w:r>
        <w:rPr>
          <w:lang w:val="en-GB"/>
        </w:rPr>
        <w:t>lling</w:t>
      </w:r>
      <w:r w:rsidRPr="00421A05">
        <w:rPr>
          <w:lang w:val="en-GB"/>
        </w:rPr>
        <w:t xml:space="preserve"> and package leaflet of medicinal products for human use</w:t>
      </w:r>
    </w:p>
    <w:p w14:paraId="63E266B7" w14:textId="77777777" w:rsidR="003F5A90" w:rsidRDefault="003F5A90" w:rsidP="003F5A90">
      <w:pPr>
        <w:tabs>
          <w:tab w:val="num" w:pos="709"/>
        </w:tabs>
        <w:ind w:left="708" w:right="-31"/>
        <w:jc w:val="both"/>
        <w:rPr>
          <w:lang w:val="en-GB"/>
        </w:rPr>
      </w:pPr>
    </w:p>
    <w:p w14:paraId="7F8B579D" w14:textId="77777777" w:rsidR="003F5A90" w:rsidRPr="003F5A90" w:rsidRDefault="003F5A90" w:rsidP="003F5A90">
      <w:pPr>
        <w:ind w:left="708"/>
        <w:jc w:val="both"/>
        <w:rPr>
          <w:rFonts w:cs="Calibri"/>
        </w:rPr>
      </w:pPr>
      <w:r w:rsidRPr="003F5A90">
        <w:rPr>
          <w:rFonts w:cs="Calibri"/>
        </w:rPr>
        <w:t>CMDh position paper on the use of Mobile scanning and other technologies to be included in labelling and PL in order to provide information about the medicinal product</w:t>
      </w:r>
    </w:p>
    <w:p w14:paraId="1FAD19C6" w14:textId="77777777" w:rsidR="003F5A90" w:rsidRPr="00421A05" w:rsidRDefault="003F5A90" w:rsidP="003F5A90">
      <w:pPr>
        <w:tabs>
          <w:tab w:val="num" w:pos="709"/>
        </w:tabs>
        <w:ind w:left="708" w:right="-31"/>
        <w:jc w:val="both"/>
        <w:rPr>
          <w:lang w:val="en-GB"/>
        </w:rPr>
      </w:pPr>
    </w:p>
    <w:p w14:paraId="4EC27E98" w14:textId="77777777" w:rsidR="003F5A90" w:rsidRPr="005163C8" w:rsidRDefault="003F5A90" w:rsidP="003F5A90">
      <w:pPr>
        <w:autoSpaceDE w:val="0"/>
        <w:autoSpaceDN w:val="0"/>
        <w:adjustRightInd w:val="0"/>
        <w:spacing w:after="68"/>
        <w:ind w:left="708"/>
        <w:rPr>
          <w:color w:val="000000"/>
        </w:rPr>
      </w:pPr>
      <w:r w:rsidRPr="005163C8">
        <w:rPr>
          <w:color w:val="000000"/>
        </w:rPr>
        <w:t xml:space="preserve">Checking process of mock-ups and specimens of outer/immediate labelling and package leaflets of human medicinal products in the centralised procedure (EMA/305821/2006) </w:t>
      </w:r>
    </w:p>
    <w:p w14:paraId="167F79DE" w14:textId="77777777" w:rsidR="003F5A90" w:rsidRPr="005163C8" w:rsidRDefault="003F5A90" w:rsidP="003F5A90">
      <w:pPr>
        <w:autoSpaceDE w:val="0"/>
        <w:autoSpaceDN w:val="0"/>
        <w:adjustRightInd w:val="0"/>
        <w:spacing w:after="68"/>
        <w:ind w:left="708"/>
        <w:rPr>
          <w:color w:val="000000"/>
        </w:rPr>
      </w:pPr>
    </w:p>
    <w:p w14:paraId="3372FBA9" w14:textId="77777777" w:rsidR="003F5A90" w:rsidRPr="00534028" w:rsidRDefault="003F5A90" w:rsidP="003F5A90">
      <w:pPr>
        <w:pStyle w:val="Default"/>
        <w:ind w:left="708"/>
        <w:rPr>
          <w:lang w:val="en-GB"/>
        </w:rPr>
      </w:pPr>
      <w:r w:rsidRPr="00534028">
        <w:rPr>
          <w:lang w:val="en-GB"/>
        </w:rPr>
        <w:t>EMA/25090/2002 Rev.18* - Compilation of QRD decisions on stylistic matters in</w:t>
      </w:r>
      <w:r w:rsidR="002D7492" w:rsidRPr="00534028">
        <w:rPr>
          <w:lang w:val="en-GB"/>
        </w:rPr>
        <w:t xml:space="preserve"> </w:t>
      </w:r>
      <w:r w:rsidRPr="00534028">
        <w:rPr>
          <w:lang w:val="en-GB"/>
        </w:rPr>
        <w:t>product information</w:t>
      </w:r>
    </w:p>
    <w:p w14:paraId="5D2D5D35" w14:textId="77777777" w:rsidR="005A440C" w:rsidRPr="00534028" w:rsidRDefault="005A440C" w:rsidP="003F5A90">
      <w:pPr>
        <w:pStyle w:val="Default"/>
        <w:ind w:left="708"/>
        <w:rPr>
          <w:lang w:val="en-GB"/>
        </w:rPr>
      </w:pPr>
    </w:p>
    <w:p w14:paraId="305D99CA" w14:textId="77777777" w:rsidR="005A440C" w:rsidRPr="00534028" w:rsidRDefault="005A440C" w:rsidP="003F5A90">
      <w:pPr>
        <w:pStyle w:val="Default"/>
        <w:ind w:left="708"/>
        <w:rPr>
          <w:lang w:val="en-GB"/>
        </w:rPr>
      </w:pPr>
      <w:r w:rsidRPr="00534028">
        <w:rPr>
          <w:lang w:val="en-GB"/>
        </w:rPr>
        <w:t>QRD recommendations on pack design and labelling for centrally authorised non-prescription human medicinal products</w:t>
      </w:r>
    </w:p>
    <w:p w14:paraId="11E1A491" w14:textId="77777777" w:rsidR="00B71D70" w:rsidRDefault="00B71D70" w:rsidP="003F5A90">
      <w:pPr>
        <w:pStyle w:val="Default"/>
        <w:ind w:left="708"/>
      </w:pPr>
    </w:p>
    <w:p w14:paraId="1872FB69" w14:textId="77777777" w:rsidR="00D46F9B" w:rsidRPr="005163C8" w:rsidRDefault="00D46F9B" w:rsidP="003F5A90">
      <w:pPr>
        <w:pStyle w:val="Default"/>
        <w:ind w:left="708"/>
      </w:pPr>
    </w:p>
    <w:p w14:paraId="0E23AF7C" w14:textId="77777777" w:rsidR="00B3075D" w:rsidRDefault="00E04203" w:rsidP="005163C8">
      <w:pPr>
        <w:pStyle w:val="Nadpis3"/>
        <w:tabs>
          <w:tab w:val="clear" w:pos="720"/>
        </w:tabs>
        <w:ind w:left="0" w:firstLine="0"/>
        <w:jc w:val="left"/>
        <w:rPr>
          <w:rStyle w:val="Nadpis7Char"/>
        </w:rPr>
      </w:pPr>
      <w:r w:rsidRPr="005163C8">
        <w:rPr>
          <w:b/>
        </w:rPr>
        <w:t>5</w:t>
      </w:r>
      <w:r w:rsidR="00F2326A" w:rsidRPr="00D677C5">
        <w:tab/>
      </w:r>
      <w:r w:rsidR="00634B0C" w:rsidRPr="005163C8">
        <w:rPr>
          <w:rStyle w:val="Nadpis7Char"/>
        </w:rPr>
        <w:t>P</w:t>
      </w:r>
      <w:r w:rsidR="00634B0C">
        <w:rPr>
          <w:rStyle w:val="Nadpis7Char"/>
        </w:rPr>
        <w:t>OSTUP PRE P</w:t>
      </w:r>
      <w:r w:rsidR="00634B0C" w:rsidRPr="005163C8">
        <w:rPr>
          <w:rStyle w:val="Nadpis7Char"/>
        </w:rPr>
        <w:t>RED</w:t>
      </w:r>
      <w:r w:rsidR="00634B0C">
        <w:rPr>
          <w:rStyle w:val="Nadpis7Char"/>
        </w:rPr>
        <w:t xml:space="preserve">KLADANIE </w:t>
      </w:r>
      <w:r w:rsidR="00634B0C" w:rsidRPr="005163C8">
        <w:rPr>
          <w:rStyle w:val="Nadpis7Char"/>
        </w:rPr>
        <w:t>MOCK-UP</w:t>
      </w:r>
      <w:r w:rsidR="00860BD6">
        <w:rPr>
          <w:rStyle w:val="Nadpis7Char"/>
        </w:rPr>
        <w:t>U</w:t>
      </w:r>
    </w:p>
    <w:p w14:paraId="0A0FCE57" w14:textId="77777777" w:rsidR="005163C8" w:rsidRPr="005163C8" w:rsidRDefault="005163C8" w:rsidP="005163C8">
      <w:pPr>
        <w:rPr>
          <w:lang w:val="cs-CZ" w:eastAsia="en-US"/>
        </w:rPr>
      </w:pPr>
    </w:p>
    <w:p w14:paraId="1B6B8C1E" w14:textId="77777777" w:rsidR="0075604E" w:rsidRPr="006B556C" w:rsidRDefault="005163C8" w:rsidP="00831CBE">
      <w:pPr>
        <w:rPr>
          <w:rStyle w:val="Hypertextovprepojenie"/>
          <w:b/>
          <w:color w:val="auto"/>
          <w:u w:val="none"/>
        </w:rPr>
      </w:pPr>
      <w:r w:rsidRPr="00F10C4B">
        <w:rPr>
          <w:b/>
          <w:lang w:val="cs-CZ" w:eastAsia="en-US"/>
        </w:rPr>
        <w:t>5.1.</w:t>
      </w:r>
      <w:r w:rsidR="007C445C" w:rsidRPr="00F10C4B">
        <w:rPr>
          <w:b/>
          <w:lang w:val="cs-CZ" w:eastAsia="en-US"/>
        </w:rPr>
        <w:tab/>
      </w:r>
      <w:r w:rsidR="0075604E" w:rsidRPr="006B556C">
        <w:rPr>
          <w:rStyle w:val="Hypertextovprepojenie"/>
          <w:b/>
          <w:color w:val="auto"/>
          <w:u w:val="none"/>
        </w:rPr>
        <w:t xml:space="preserve">Typy </w:t>
      </w:r>
      <w:r w:rsidR="00634B0C" w:rsidRPr="00EA71A1">
        <w:rPr>
          <w:rStyle w:val="Hypertextovprepojenie"/>
          <w:b/>
          <w:color w:val="auto"/>
          <w:u w:val="none"/>
        </w:rPr>
        <w:t xml:space="preserve">registračných </w:t>
      </w:r>
      <w:r w:rsidR="00937766" w:rsidRPr="006B556C">
        <w:rPr>
          <w:rStyle w:val="Hypertextovprepojenie"/>
          <w:b/>
          <w:color w:val="auto"/>
          <w:u w:val="none"/>
        </w:rPr>
        <w:t>postupov</w:t>
      </w:r>
      <w:r w:rsidR="0075604E" w:rsidRPr="006B556C">
        <w:rPr>
          <w:rStyle w:val="Hypertextovprepojenie"/>
          <w:b/>
          <w:color w:val="auto"/>
          <w:u w:val="none"/>
        </w:rPr>
        <w:t>, pri ktorých je potrebné predkladať mock-up</w:t>
      </w:r>
    </w:p>
    <w:p w14:paraId="07EB0A55" w14:textId="77777777" w:rsidR="0075604E" w:rsidRDefault="0075604E" w:rsidP="0075604E">
      <w:pPr>
        <w:jc w:val="both"/>
        <w:rPr>
          <w:rStyle w:val="Hypertextovprepojenie"/>
          <w:color w:val="auto"/>
        </w:rPr>
      </w:pPr>
    </w:p>
    <w:p w14:paraId="5EF81187" w14:textId="77777777" w:rsidR="0075604E" w:rsidRPr="006B556C" w:rsidRDefault="00951637" w:rsidP="0075604E">
      <w:pPr>
        <w:jc w:val="both"/>
        <w:rPr>
          <w:b/>
        </w:rPr>
      </w:pPr>
      <w:r>
        <w:rPr>
          <w:rStyle w:val="Hypertextovprepojenie"/>
          <w:color w:val="auto"/>
          <w:u w:val="none"/>
        </w:rPr>
        <w:t>5.1</w:t>
      </w:r>
      <w:r w:rsidR="00634B0C" w:rsidRPr="00A570ED">
        <w:rPr>
          <w:rStyle w:val="Hypertextovprepojenie"/>
          <w:color w:val="auto"/>
          <w:u w:val="none"/>
        </w:rPr>
        <w:t>.1</w:t>
      </w:r>
      <w:r w:rsidR="00634B0C" w:rsidRPr="00A570ED">
        <w:rPr>
          <w:rStyle w:val="Hypertextovprepojenie"/>
          <w:color w:val="auto"/>
          <w:u w:val="none"/>
        </w:rPr>
        <w:tab/>
      </w:r>
      <w:r w:rsidR="0075604E" w:rsidRPr="006B556C">
        <w:rPr>
          <w:u w:val="single"/>
        </w:rPr>
        <w:t>Nová registrácia národn</w:t>
      </w:r>
      <w:r w:rsidR="00135607" w:rsidRPr="006B556C">
        <w:rPr>
          <w:u w:val="single"/>
        </w:rPr>
        <w:t>ým</w:t>
      </w:r>
      <w:r w:rsidR="0075604E" w:rsidRPr="006B556C">
        <w:rPr>
          <w:u w:val="single"/>
        </w:rPr>
        <w:t xml:space="preserve"> </w:t>
      </w:r>
      <w:r w:rsidR="00135607" w:rsidRPr="006B556C">
        <w:rPr>
          <w:u w:val="single"/>
        </w:rPr>
        <w:t>postupom</w:t>
      </w:r>
    </w:p>
    <w:p w14:paraId="6DC56027" w14:textId="77777777" w:rsidR="0075604E" w:rsidRDefault="0075604E" w:rsidP="0075604E">
      <w:pPr>
        <w:jc w:val="both"/>
        <w:rPr>
          <w:b/>
          <w:i/>
        </w:rPr>
      </w:pPr>
    </w:p>
    <w:p w14:paraId="48069887" w14:textId="77777777" w:rsidR="0075604E" w:rsidRDefault="0075604E" w:rsidP="0075604E">
      <w:pPr>
        <w:ind w:left="708"/>
        <w:jc w:val="both"/>
      </w:pPr>
      <w:r w:rsidRPr="001F2936">
        <w:t>Pri podaní žiadosti o registráciu národným postupom</w:t>
      </w:r>
      <w:r>
        <w:t xml:space="preserve"> </w:t>
      </w:r>
      <w:r w:rsidR="00634B0C">
        <w:t xml:space="preserve">má </w:t>
      </w:r>
      <w:r>
        <w:t>byť mock-up v slovenskom jazyku súčasťou dokumentácie (modul 1.3.2).</w:t>
      </w:r>
    </w:p>
    <w:p w14:paraId="40163D4C" w14:textId="77777777" w:rsidR="0075604E" w:rsidRDefault="0075604E" w:rsidP="0075604E">
      <w:pPr>
        <w:ind w:left="708"/>
        <w:jc w:val="both"/>
      </w:pPr>
      <w:r>
        <w:t xml:space="preserve">Ak mock-up nie </w:t>
      </w:r>
      <w:r w:rsidR="00634B0C">
        <w:t xml:space="preserve">je </w:t>
      </w:r>
      <w:r>
        <w:t>súčasťou dokumentácie, akceptuje sa aj prehlásenie o </w:t>
      </w:r>
      <w:r w:rsidR="00634B0C">
        <w:t xml:space="preserve">jeho </w:t>
      </w:r>
      <w:r>
        <w:t xml:space="preserve">predložení v priebehu hodnotiacej </w:t>
      </w:r>
      <w:r w:rsidRPr="00CF0EF6">
        <w:t xml:space="preserve">fázy </w:t>
      </w:r>
      <w:r w:rsidR="00CF0EF6" w:rsidRPr="00685810">
        <w:t>národného</w:t>
      </w:r>
      <w:r w:rsidR="00CF0EF6">
        <w:t xml:space="preserve"> postupu</w:t>
      </w:r>
      <w:r>
        <w:t>.</w:t>
      </w:r>
    </w:p>
    <w:p w14:paraId="303A66AD" w14:textId="77777777" w:rsidR="0075604E" w:rsidRPr="00951637" w:rsidRDefault="0075604E" w:rsidP="0075604E">
      <w:pPr>
        <w:ind w:left="708"/>
        <w:jc w:val="both"/>
      </w:pPr>
      <w:r w:rsidRPr="00951637">
        <w:t>Pr</w:t>
      </w:r>
      <w:r w:rsidR="00E51E30">
        <w:t>ed alebo pr</w:t>
      </w:r>
      <w:r w:rsidRPr="00951637">
        <w:t xml:space="preserve">i prevzatí rozhodnutia o registrácii je potrebné predložiť buď mock-up </w:t>
      </w:r>
      <w:r w:rsidR="00860BD6" w:rsidRPr="00B66FFA">
        <w:t xml:space="preserve">v slovenskom jazyku </w:t>
      </w:r>
      <w:r w:rsidRPr="00951637">
        <w:t xml:space="preserve">alebo </w:t>
      </w:r>
      <w:r w:rsidR="00335A84">
        <w:t xml:space="preserve">čestné </w:t>
      </w:r>
      <w:r w:rsidRPr="00951637">
        <w:t>prehlásenie o </w:t>
      </w:r>
      <w:r w:rsidR="00634B0C" w:rsidRPr="00951637">
        <w:t xml:space="preserve">jeho </w:t>
      </w:r>
      <w:r w:rsidRPr="00B66FFA">
        <w:t>dodaní</w:t>
      </w:r>
      <w:r w:rsidR="00574B6A" w:rsidRPr="00B66FFA">
        <w:t xml:space="preserve"> pred uvedením lieku na trh</w:t>
      </w:r>
      <w:r w:rsidRPr="00951637">
        <w:t>.</w:t>
      </w:r>
    </w:p>
    <w:p w14:paraId="4B81BB10" w14:textId="77777777" w:rsidR="0075604E" w:rsidRDefault="0075604E" w:rsidP="0075604E">
      <w:pPr>
        <w:jc w:val="both"/>
      </w:pPr>
    </w:p>
    <w:p w14:paraId="4AF221D7" w14:textId="77777777" w:rsidR="0075604E" w:rsidRPr="00235F8A" w:rsidRDefault="00634B0C" w:rsidP="00235F8A">
      <w:pPr>
        <w:ind w:left="705" w:hanging="705"/>
        <w:jc w:val="both"/>
        <w:rPr>
          <w:u w:val="single"/>
        </w:rPr>
      </w:pPr>
      <w:r w:rsidRPr="00235F8A">
        <w:t>5.</w:t>
      </w:r>
      <w:r w:rsidR="00E51E30">
        <w:t>1</w:t>
      </w:r>
      <w:r w:rsidRPr="00235F8A">
        <w:t>.2</w:t>
      </w:r>
      <w:r w:rsidRPr="00235F8A">
        <w:tab/>
      </w:r>
      <w:r w:rsidR="0075604E" w:rsidRPr="00235F8A">
        <w:rPr>
          <w:u w:val="single"/>
        </w:rPr>
        <w:t xml:space="preserve">Nová registrácia </w:t>
      </w:r>
      <w:r w:rsidR="00135607" w:rsidRPr="00235F8A">
        <w:rPr>
          <w:u w:val="single"/>
        </w:rPr>
        <w:t>decentralizovaným postupom</w:t>
      </w:r>
      <w:r w:rsidR="00937766" w:rsidRPr="00235F8A">
        <w:rPr>
          <w:u w:val="single"/>
        </w:rPr>
        <w:t xml:space="preserve"> (DCP)</w:t>
      </w:r>
      <w:r w:rsidR="00135607" w:rsidRPr="00235F8A">
        <w:rPr>
          <w:u w:val="single"/>
        </w:rPr>
        <w:t xml:space="preserve"> alebo postupom vzájomného</w:t>
      </w:r>
      <w:r w:rsidR="008E126B" w:rsidRPr="00235F8A">
        <w:rPr>
          <w:u w:val="single"/>
        </w:rPr>
        <w:t xml:space="preserve"> </w:t>
      </w:r>
      <w:r w:rsidR="00135607" w:rsidRPr="00235F8A">
        <w:rPr>
          <w:u w:val="single"/>
        </w:rPr>
        <w:t>uznania</w:t>
      </w:r>
      <w:r w:rsidR="00937766" w:rsidRPr="00235F8A">
        <w:rPr>
          <w:u w:val="single"/>
        </w:rPr>
        <w:t xml:space="preserve"> (MRP)</w:t>
      </w:r>
    </w:p>
    <w:p w14:paraId="46090474" w14:textId="77777777" w:rsidR="0075604E" w:rsidRPr="00235F8A" w:rsidRDefault="0075604E" w:rsidP="0075604E">
      <w:pPr>
        <w:ind w:firstLine="708"/>
        <w:jc w:val="both"/>
      </w:pPr>
    </w:p>
    <w:p w14:paraId="62FCBDB1" w14:textId="77777777" w:rsidR="0075604E" w:rsidRPr="00B66FFA" w:rsidRDefault="0075604E" w:rsidP="0075604E">
      <w:pPr>
        <w:ind w:left="708"/>
        <w:jc w:val="both"/>
      </w:pPr>
      <w:r w:rsidRPr="00B66FFA">
        <w:t xml:space="preserve">Pri podaní žiadosti o registráciu </w:t>
      </w:r>
      <w:r w:rsidR="00937766" w:rsidRPr="00B66FFA">
        <w:t xml:space="preserve">postupom </w:t>
      </w:r>
      <w:r w:rsidRPr="00B66FFA">
        <w:t>DCP</w:t>
      </w:r>
      <w:r w:rsidR="00944427" w:rsidRPr="00B66FFA">
        <w:t>/MRP</w:t>
      </w:r>
      <w:r w:rsidRPr="00B66FFA">
        <w:t xml:space="preserve"> </w:t>
      </w:r>
      <w:r w:rsidR="00634B0C" w:rsidRPr="00B66FFA">
        <w:t xml:space="preserve">má </w:t>
      </w:r>
      <w:r w:rsidRPr="00B66FFA">
        <w:t>byť mock-up v anglickom jazyku súčasťou dokumentácie (modul 1.3.2). Tiež je akceptovateľné prehlásenie o </w:t>
      </w:r>
      <w:r w:rsidR="00634B0C" w:rsidRPr="00B66FFA">
        <w:t xml:space="preserve">jeho </w:t>
      </w:r>
      <w:r w:rsidRPr="00B66FFA">
        <w:t xml:space="preserve">predložení v priebehu hodnotiacej fázy </w:t>
      </w:r>
      <w:r w:rsidR="00937766" w:rsidRPr="00B66FFA">
        <w:t>DCP/MRP</w:t>
      </w:r>
      <w:r w:rsidRPr="00B66FFA">
        <w:t>.</w:t>
      </w:r>
    </w:p>
    <w:p w14:paraId="15060A31" w14:textId="77777777" w:rsidR="00E51E30" w:rsidRPr="00B66FFA" w:rsidRDefault="00E51E30" w:rsidP="00E51E30">
      <w:pPr>
        <w:ind w:left="708"/>
        <w:jc w:val="both"/>
      </w:pPr>
      <w:r w:rsidRPr="00B66FFA">
        <w:t xml:space="preserve">Pred alebo pri prevzatí rozhodnutia o registrácii je potrebné predložiť buď mock-up </w:t>
      </w:r>
      <w:r w:rsidR="000C36D8" w:rsidRPr="00B66FFA">
        <w:t xml:space="preserve">v slovenskom jazyku </w:t>
      </w:r>
      <w:r w:rsidRPr="00B66FFA">
        <w:t xml:space="preserve">alebo </w:t>
      </w:r>
      <w:r w:rsidR="00485E60" w:rsidRPr="00B66FFA">
        <w:t xml:space="preserve">čestné </w:t>
      </w:r>
      <w:r w:rsidRPr="00B66FFA">
        <w:t>prehlásenie o jeho dodaní pred uvedením lieku na trh.</w:t>
      </w:r>
    </w:p>
    <w:p w14:paraId="23C1B9F1" w14:textId="77777777" w:rsidR="00E51E30" w:rsidRDefault="00E51E30" w:rsidP="0075604E">
      <w:pPr>
        <w:ind w:left="708"/>
        <w:jc w:val="both"/>
      </w:pPr>
    </w:p>
    <w:p w14:paraId="5A07189C" w14:textId="77777777" w:rsidR="0075604E" w:rsidRPr="006B556C" w:rsidRDefault="00634B0C" w:rsidP="006B556C">
      <w:pPr>
        <w:jc w:val="both"/>
      </w:pPr>
      <w:r w:rsidRPr="00235F8A">
        <w:t>5.</w:t>
      </w:r>
      <w:r w:rsidR="00A071E4">
        <w:t>1</w:t>
      </w:r>
      <w:r w:rsidRPr="00235F8A">
        <w:t>.3</w:t>
      </w:r>
      <w:r w:rsidRPr="00235F8A">
        <w:tab/>
      </w:r>
      <w:r w:rsidR="0075604E" w:rsidRPr="00235F8A">
        <w:rPr>
          <w:u w:val="single"/>
        </w:rPr>
        <w:t>Zmeny v registrácii</w:t>
      </w:r>
    </w:p>
    <w:p w14:paraId="5D47EC24" w14:textId="77777777" w:rsidR="0075604E" w:rsidRDefault="0075604E" w:rsidP="0075604E">
      <w:pPr>
        <w:ind w:firstLine="708"/>
        <w:jc w:val="both"/>
      </w:pPr>
    </w:p>
    <w:p w14:paraId="2B3B0842" w14:textId="77777777" w:rsidR="008C1C9F" w:rsidRPr="006B556C" w:rsidRDefault="008C1C9F" w:rsidP="008C1C9F">
      <w:pPr>
        <w:ind w:left="708"/>
        <w:jc w:val="both"/>
      </w:pPr>
      <w:r>
        <w:t xml:space="preserve">Pri akejkoľvek zmene v registrácii humánneho lieku, ktorá má vplyv na schválené údaje na označení vonkajšieho a vnútorného obalu humánneho lieku, je potrebné predložiť mock-up pred alebo pri prevzatí rozhodnutia o zmene v registrácii humánneho lieku, respektíve pred alebo pri prevzatí potvrdenia prijatia oznámenia o </w:t>
      </w:r>
      <w:r>
        <w:lastRenderedPageBreak/>
        <w:t>zmene. Ak mock-up nie je k dispozícii, je potrebné predložiť čestné prehlásenie o jeho dodaní pred uvedením lieku v novom mock-upe na trh v dostatočnom časovom predstihu na jeho posúdenie.</w:t>
      </w:r>
    </w:p>
    <w:p w14:paraId="12B88407" w14:textId="77777777" w:rsidR="0075604E" w:rsidRDefault="0075604E" w:rsidP="0075604E">
      <w:pPr>
        <w:ind w:left="708"/>
        <w:jc w:val="both"/>
      </w:pPr>
      <w:r w:rsidRPr="00634B0C">
        <w:t>Pri</w:t>
      </w:r>
      <w:r>
        <w:t xml:space="preserve"> </w:t>
      </w:r>
      <w:r w:rsidRPr="00F10C4B">
        <w:rPr>
          <w:b/>
        </w:rPr>
        <w:t>malej zmene dizajnu</w:t>
      </w:r>
      <w:r>
        <w:t xml:space="preserve">, ktorou nie je ovplyvnená farebnosť, čitateľnosť a zrozumiteľnosť mock-upu nie je potrebné podávať </w:t>
      </w:r>
      <w:r w:rsidR="00D00FD0" w:rsidRPr="00D00FD0">
        <w:t>o</w:t>
      </w:r>
      <w:r w:rsidR="00D00FD0">
        <w:t xml:space="preserve">známenie o zmene podľa </w:t>
      </w:r>
      <w:r w:rsidR="00D00FD0" w:rsidRPr="00591733">
        <w:t>paragrafu 55 ods.5 zákona</w:t>
      </w:r>
      <w:r w:rsidR="00D00FD0">
        <w:t xml:space="preserve"> o</w:t>
      </w:r>
      <w:r w:rsidR="000E7A70">
        <w:t> </w:t>
      </w:r>
      <w:r w:rsidR="00D00FD0">
        <w:t>liekoch</w:t>
      </w:r>
      <w:r w:rsidR="000E7A70">
        <w:t>.</w:t>
      </w:r>
      <w:r w:rsidR="00D00FD0" w:rsidRPr="00D00FD0">
        <w:t xml:space="preserve"> </w:t>
      </w:r>
      <w:r>
        <w:t xml:space="preserve">Držiteľ môže podať mock-up </w:t>
      </w:r>
      <w:r w:rsidR="006D5E9D">
        <w:t>postupom uvedeným v </w:t>
      </w:r>
      <w:r w:rsidR="006D5E9D" w:rsidRPr="00AC0088">
        <w:t>časti 5.</w:t>
      </w:r>
      <w:r w:rsidR="00335A84">
        <w:t>2</w:t>
      </w:r>
      <w:r w:rsidR="00AC0088" w:rsidRPr="00AC0088">
        <w:t>.</w:t>
      </w:r>
    </w:p>
    <w:p w14:paraId="4BADAEEC" w14:textId="77777777" w:rsidR="0075604E" w:rsidRDefault="0075604E" w:rsidP="006B556C">
      <w:pPr>
        <w:ind w:left="709"/>
        <w:jc w:val="both"/>
      </w:pPr>
      <w:r w:rsidRPr="006B556C">
        <w:rPr>
          <w:u w:val="single"/>
        </w:rPr>
        <w:t>Malou zmenou dizajnu mock-upu</w:t>
      </w:r>
      <w:r>
        <w:t xml:space="preserve"> môže byť napr. iné usporiadanie odsekov na mock-upe, malá zmena farby mock-upu, ktorá však nie je výrazne odlišná od pôvodného mock-upu. Pri malej zmene mock-upu nesmú byť zmenené akékoľvek informácie na obale (v texte alebo piktogramy).</w:t>
      </w:r>
    </w:p>
    <w:p w14:paraId="611C7E48" w14:textId="77777777" w:rsidR="0075604E" w:rsidRDefault="0075604E" w:rsidP="006B556C">
      <w:pPr>
        <w:spacing w:before="120"/>
        <w:ind w:left="709"/>
        <w:jc w:val="both"/>
      </w:pPr>
      <w:r w:rsidRPr="00F10C4B">
        <w:t xml:space="preserve">Pri </w:t>
      </w:r>
      <w:r w:rsidRPr="00F10C4B">
        <w:rPr>
          <w:b/>
        </w:rPr>
        <w:t>výraznej zmene mock-upu oproti schválenej verzii</w:t>
      </w:r>
      <w:r w:rsidRPr="00591733">
        <w:t xml:space="preserve"> pri registrácii lieku je potrebné podať</w:t>
      </w:r>
      <w:r w:rsidR="00FA7A06">
        <w:t xml:space="preserve"> </w:t>
      </w:r>
      <w:r w:rsidR="00FA7A06" w:rsidRPr="00D00FD0">
        <w:t>o</w:t>
      </w:r>
      <w:r w:rsidR="00FA7A06">
        <w:t xml:space="preserve">známenie o zmene podľa </w:t>
      </w:r>
      <w:r w:rsidR="00FA7A06" w:rsidRPr="00591733">
        <w:t>paragrafu 55 ods.5 zákona</w:t>
      </w:r>
      <w:r>
        <w:t>. Túto žiadosť je potrebné predložiť pre každý liek osobitne.</w:t>
      </w:r>
    </w:p>
    <w:p w14:paraId="1D25753D" w14:textId="77777777" w:rsidR="0075604E" w:rsidRDefault="0075604E" w:rsidP="0075604E">
      <w:pPr>
        <w:ind w:left="708"/>
        <w:jc w:val="both"/>
      </w:pPr>
      <w:r>
        <w:t>Výraznou z</w:t>
      </w:r>
      <w:r w:rsidRPr="00A670B0">
        <w:t>menou dizajnu mock-upu sa rozumie zmena dominantnej farby mock-upu, zmena veľkosti písma, pridanie nových informácií v texte a piktogramov, prípadne loga.</w:t>
      </w:r>
    </w:p>
    <w:p w14:paraId="410F59E9" w14:textId="77777777" w:rsidR="0075604E" w:rsidRPr="00614FFA" w:rsidRDefault="0075604E" w:rsidP="0075604E">
      <w:pPr>
        <w:ind w:left="708"/>
        <w:jc w:val="both"/>
      </w:pPr>
      <w:r w:rsidRPr="00614FFA">
        <w:t>Mock-up je potrebné podať aj v prípade zmeny alebo pridania nového druhu obalu (napr. pridanie blistra ako ďalšieho druhu vnútorného obalu lieku, ktorý mal doteraz schválený iba vnútorný obal fľašku).</w:t>
      </w:r>
    </w:p>
    <w:p w14:paraId="04F914B1" w14:textId="77777777" w:rsidR="00853BB9" w:rsidRPr="00614FFA" w:rsidRDefault="00853BB9" w:rsidP="0075604E">
      <w:pPr>
        <w:ind w:left="708"/>
        <w:jc w:val="both"/>
      </w:pPr>
      <w:r w:rsidRPr="00614FFA">
        <w:t xml:space="preserve">Ak mock-up nie je k dispozícii, je potrebné predložiť </w:t>
      </w:r>
      <w:r w:rsidR="00485E60" w:rsidRPr="00614FFA">
        <w:t xml:space="preserve">čestné </w:t>
      </w:r>
      <w:r w:rsidRPr="00614FFA">
        <w:t>prehlásenie o jeho dodaní pred alebo pri prevzatí rozhodnu</w:t>
      </w:r>
      <w:r w:rsidR="00614FFA" w:rsidRPr="00614FFA">
        <w:t>tia/</w:t>
      </w:r>
      <w:r w:rsidRPr="00614FFA">
        <w:t>potvrdenia prijatia oznámenia o zmene.</w:t>
      </w:r>
    </w:p>
    <w:p w14:paraId="629B83FE" w14:textId="77777777" w:rsidR="00E51E30" w:rsidRDefault="00E51E30" w:rsidP="0075604E">
      <w:pPr>
        <w:ind w:left="708"/>
        <w:jc w:val="both"/>
      </w:pPr>
    </w:p>
    <w:p w14:paraId="0323A23C" w14:textId="77777777" w:rsidR="0075604E" w:rsidRPr="006B556C" w:rsidRDefault="00A071E4" w:rsidP="006B556C">
      <w:pPr>
        <w:jc w:val="both"/>
      </w:pPr>
      <w:r>
        <w:t>5.1</w:t>
      </w:r>
      <w:r w:rsidR="00235F8A" w:rsidRPr="006B556C">
        <w:t>.4</w:t>
      </w:r>
      <w:r w:rsidR="00235F8A" w:rsidRPr="006B556C">
        <w:tab/>
      </w:r>
      <w:r w:rsidR="0075604E" w:rsidRPr="006B556C">
        <w:rPr>
          <w:u w:val="single"/>
        </w:rPr>
        <w:t>Prevod registrácie</w:t>
      </w:r>
    </w:p>
    <w:p w14:paraId="09138E0C" w14:textId="77777777" w:rsidR="0075604E" w:rsidRDefault="0075604E" w:rsidP="0075604E">
      <w:pPr>
        <w:ind w:firstLine="708"/>
        <w:jc w:val="both"/>
        <w:rPr>
          <w:b/>
        </w:rPr>
      </w:pPr>
    </w:p>
    <w:p w14:paraId="4E3D2951" w14:textId="77777777" w:rsidR="00EA77F2" w:rsidRDefault="00EA77F2" w:rsidP="00EA77F2">
      <w:pPr>
        <w:ind w:left="708"/>
        <w:jc w:val="both"/>
      </w:pPr>
      <w:r w:rsidRPr="001F2936">
        <w:t>Pri podaní žiadosti o</w:t>
      </w:r>
      <w:r>
        <w:t> prevod registráci</w:t>
      </w:r>
      <w:r w:rsidR="00FC087E">
        <w:t>e</w:t>
      </w:r>
      <w:r w:rsidRPr="001F2936">
        <w:t xml:space="preserve"> </w:t>
      </w:r>
      <w:r>
        <w:t xml:space="preserve">humánneho lieku </w:t>
      </w:r>
      <w:r w:rsidR="00235F8A">
        <w:t xml:space="preserve">má </w:t>
      </w:r>
      <w:r>
        <w:t xml:space="preserve">byť mock-up v slovenskom jazyku súčasťou dokumentácie. </w:t>
      </w:r>
    </w:p>
    <w:p w14:paraId="1B66F9C9" w14:textId="77777777" w:rsidR="00EA77F2" w:rsidRDefault="00EA77F2" w:rsidP="00EA77F2">
      <w:pPr>
        <w:ind w:left="708"/>
        <w:jc w:val="both"/>
      </w:pPr>
      <w:r>
        <w:t xml:space="preserve">Ak mock-up nie </w:t>
      </w:r>
      <w:r w:rsidR="00235F8A">
        <w:t xml:space="preserve">je </w:t>
      </w:r>
      <w:r>
        <w:t xml:space="preserve">k dispozícii, je potrebné predložiť </w:t>
      </w:r>
      <w:r w:rsidR="00485E60">
        <w:t xml:space="preserve">čestné </w:t>
      </w:r>
      <w:r>
        <w:t>prehlásenie o </w:t>
      </w:r>
      <w:r w:rsidR="00235F8A">
        <w:t xml:space="preserve">jeho </w:t>
      </w:r>
      <w:r>
        <w:t>dodaní pri prevzatí rozhodnutia o</w:t>
      </w:r>
      <w:r w:rsidR="001864A3">
        <w:t xml:space="preserve"> prevode </w:t>
      </w:r>
      <w:r>
        <w:t>registráci</w:t>
      </w:r>
      <w:r w:rsidR="001864A3">
        <w:t>e</w:t>
      </w:r>
      <w:r>
        <w:t>.</w:t>
      </w:r>
      <w:r w:rsidR="00B95658">
        <w:t xml:space="preserve"> </w:t>
      </w:r>
    </w:p>
    <w:p w14:paraId="588957C1" w14:textId="77777777" w:rsidR="00EA77F2" w:rsidRDefault="00EA77F2" w:rsidP="00EA77F2">
      <w:pPr>
        <w:ind w:left="708"/>
        <w:jc w:val="both"/>
      </w:pPr>
    </w:p>
    <w:p w14:paraId="27F868BF" w14:textId="77777777" w:rsidR="00EA77F2" w:rsidRPr="006B556C" w:rsidRDefault="00A071E4" w:rsidP="006B556C">
      <w:pPr>
        <w:jc w:val="both"/>
      </w:pPr>
      <w:r>
        <w:t>5.1</w:t>
      </w:r>
      <w:r w:rsidR="00235F8A" w:rsidRPr="006B556C">
        <w:t>.5</w:t>
      </w:r>
      <w:r w:rsidR="00235F8A" w:rsidRPr="006B556C">
        <w:tab/>
      </w:r>
      <w:r w:rsidR="00EA77F2" w:rsidRPr="006B556C">
        <w:rPr>
          <w:u w:val="single"/>
        </w:rPr>
        <w:t>Predĺženie platnosti registrácie</w:t>
      </w:r>
    </w:p>
    <w:p w14:paraId="7FD734DC" w14:textId="77777777" w:rsidR="00EA77F2" w:rsidRDefault="00EA77F2" w:rsidP="00EA77F2">
      <w:pPr>
        <w:ind w:firstLine="708"/>
        <w:jc w:val="both"/>
        <w:rPr>
          <w:b/>
        </w:rPr>
      </w:pPr>
    </w:p>
    <w:p w14:paraId="7E13D514" w14:textId="77777777" w:rsidR="00EA77F2" w:rsidRDefault="008C1C9F" w:rsidP="00EA77F2">
      <w:pPr>
        <w:ind w:left="708"/>
        <w:jc w:val="both"/>
      </w:pPr>
      <w:r>
        <w:t xml:space="preserve">Pri podaní žiadosti o predĺženie platnosti registrácie humánneho lieku nie je potrebné predložiť mock-up, pokiaľ sa nemenili údaje na označení vonkajšieho a vnútorného obalu humánneho lieku. </w:t>
      </w:r>
      <w:r w:rsidR="00EA77F2">
        <w:t xml:space="preserve">Pokiaľ </w:t>
      </w:r>
      <w:r w:rsidR="00235F8A">
        <w:t xml:space="preserve">je </w:t>
      </w:r>
      <w:r w:rsidR="00EA77F2">
        <w:t xml:space="preserve">k dispozícii, </w:t>
      </w:r>
      <w:r w:rsidR="00235F8A">
        <w:t xml:space="preserve">bude posúdený </w:t>
      </w:r>
      <w:r w:rsidR="00EA77F2">
        <w:t xml:space="preserve">v priebehu národnej fázy. </w:t>
      </w:r>
    </w:p>
    <w:p w14:paraId="59E25587" w14:textId="77777777" w:rsidR="00EA77F2" w:rsidRDefault="00EA77F2" w:rsidP="00EA77F2">
      <w:pPr>
        <w:ind w:left="708"/>
        <w:jc w:val="both"/>
      </w:pPr>
      <w:r>
        <w:t xml:space="preserve">Ak mock-up nie </w:t>
      </w:r>
      <w:r w:rsidR="00235F8A">
        <w:t xml:space="preserve">je </w:t>
      </w:r>
      <w:r>
        <w:t xml:space="preserve">k dispozícii, je potrebné predložiť </w:t>
      </w:r>
      <w:r w:rsidR="00485E60">
        <w:t xml:space="preserve">čestné </w:t>
      </w:r>
      <w:r>
        <w:t>prehlásenie o </w:t>
      </w:r>
      <w:r w:rsidR="00235F8A">
        <w:t xml:space="preserve">jeho </w:t>
      </w:r>
      <w:r>
        <w:t xml:space="preserve">dodaní </w:t>
      </w:r>
      <w:r w:rsidR="00E51E30">
        <w:t xml:space="preserve">pred alebo </w:t>
      </w:r>
      <w:r>
        <w:t>pri prevzatí rozhodnutia o</w:t>
      </w:r>
      <w:r w:rsidR="0020151E">
        <w:t xml:space="preserve"> predĺžení </w:t>
      </w:r>
      <w:r>
        <w:t>registráci</w:t>
      </w:r>
      <w:r w:rsidR="0020151E">
        <w:t>e</w:t>
      </w:r>
      <w:r>
        <w:t>.</w:t>
      </w:r>
    </w:p>
    <w:p w14:paraId="5AF80039" w14:textId="77777777" w:rsidR="00951637" w:rsidRDefault="00951637" w:rsidP="00EA77F2">
      <w:pPr>
        <w:ind w:left="708"/>
        <w:jc w:val="both"/>
      </w:pPr>
    </w:p>
    <w:p w14:paraId="772D5EEC" w14:textId="77777777" w:rsidR="00831CBE" w:rsidRPr="00F10C4B" w:rsidRDefault="00951637" w:rsidP="00951637">
      <w:pPr>
        <w:jc w:val="both"/>
        <w:rPr>
          <w:b/>
          <w:lang w:val="cs-CZ" w:eastAsia="en-US"/>
        </w:rPr>
      </w:pPr>
      <w:r>
        <w:rPr>
          <w:b/>
          <w:lang w:val="cs-CZ" w:eastAsia="en-US"/>
        </w:rPr>
        <w:t>5.2</w:t>
      </w:r>
      <w:r w:rsidRPr="00F10C4B">
        <w:rPr>
          <w:b/>
          <w:lang w:val="cs-CZ" w:eastAsia="en-US"/>
        </w:rPr>
        <w:t>.</w:t>
      </w:r>
      <w:r w:rsidRPr="00F10C4B">
        <w:rPr>
          <w:b/>
          <w:lang w:val="cs-CZ" w:eastAsia="en-US"/>
        </w:rPr>
        <w:tab/>
      </w:r>
      <w:r w:rsidR="00831CBE">
        <w:rPr>
          <w:b/>
          <w:lang w:val="cs-CZ" w:eastAsia="en-US"/>
        </w:rPr>
        <w:t>S</w:t>
      </w:r>
      <w:r w:rsidR="00831CBE" w:rsidRPr="00F10C4B">
        <w:rPr>
          <w:b/>
          <w:lang w:val="cs-CZ" w:eastAsia="en-US"/>
        </w:rPr>
        <w:t>pôsob predkladania mock-up</w:t>
      </w:r>
      <w:r w:rsidR="00860BD6">
        <w:rPr>
          <w:b/>
          <w:lang w:val="cs-CZ" w:eastAsia="en-US"/>
        </w:rPr>
        <w:t>u</w:t>
      </w:r>
    </w:p>
    <w:p w14:paraId="229F8A3C" w14:textId="77777777" w:rsidR="00831CBE" w:rsidRDefault="00831CBE" w:rsidP="00831CBE">
      <w:pPr>
        <w:rPr>
          <w:lang w:val="cs-CZ" w:eastAsia="en-US"/>
        </w:rPr>
      </w:pPr>
    </w:p>
    <w:p w14:paraId="5D86D512" w14:textId="77777777" w:rsidR="00831CBE" w:rsidRDefault="00831CBE" w:rsidP="00831CBE">
      <w:pPr>
        <w:tabs>
          <w:tab w:val="num" w:pos="709"/>
        </w:tabs>
        <w:ind w:left="708" w:right="-31"/>
        <w:jc w:val="both"/>
      </w:pPr>
      <w:r w:rsidRPr="00F10C4B">
        <w:rPr>
          <w:b/>
          <w:bCs/>
        </w:rPr>
        <w:tab/>
      </w:r>
      <w:r w:rsidR="007C1EB1">
        <w:rPr>
          <w:b/>
        </w:rPr>
        <w:t>M</w:t>
      </w:r>
      <w:r w:rsidRPr="009F5676">
        <w:rPr>
          <w:b/>
        </w:rPr>
        <w:t>ock-up</w:t>
      </w:r>
      <w:r w:rsidRPr="00DD5F83">
        <w:t xml:space="preserve"> je možné predložiť</w:t>
      </w:r>
      <w:r w:rsidR="00724054">
        <w:t xml:space="preserve"> </w:t>
      </w:r>
    </w:p>
    <w:p w14:paraId="18A8F300" w14:textId="77777777" w:rsidR="00831CBE" w:rsidRPr="008A7472" w:rsidRDefault="00831CBE" w:rsidP="005B6710">
      <w:pPr>
        <w:numPr>
          <w:ilvl w:val="0"/>
          <w:numId w:val="12"/>
        </w:numPr>
        <w:ind w:left="1134" w:right="-28"/>
        <w:jc w:val="both"/>
      </w:pPr>
      <w:r w:rsidRPr="008A7472">
        <w:t>v papierovej forme osobne cez podateľňu ŠÚKL, poslať poštou</w:t>
      </w:r>
      <w:r w:rsidR="00724054" w:rsidRPr="008A7472">
        <w:t xml:space="preserve">, </w:t>
      </w:r>
      <w:r w:rsidRPr="008A7472">
        <w:t>pri osobnom prevzatí rozhodnutia/ potvrdenia prijatia oznámenia o</w:t>
      </w:r>
      <w:r w:rsidR="00724054" w:rsidRPr="008A7472">
        <w:t> </w:t>
      </w:r>
      <w:r w:rsidRPr="008A7472">
        <w:t>zmene</w:t>
      </w:r>
      <w:r w:rsidR="00724054" w:rsidRPr="008A7472">
        <w:t>, alebo</w:t>
      </w:r>
    </w:p>
    <w:p w14:paraId="247F0A36" w14:textId="77777777" w:rsidR="00831CBE" w:rsidRDefault="00831CBE" w:rsidP="005B6710">
      <w:pPr>
        <w:numPr>
          <w:ilvl w:val="0"/>
          <w:numId w:val="12"/>
        </w:numPr>
        <w:ind w:left="1134" w:right="-28" w:hanging="357"/>
        <w:jc w:val="both"/>
      </w:pPr>
      <w:r w:rsidRPr="008A7472">
        <w:t>elektronicky prostredníctvom emailu/elektronickej schránky vo formáte</w:t>
      </w:r>
      <w:r w:rsidRPr="00E565B0">
        <w:t xml:space="preserve"> doc, jpg alebo pdf.</w:t>
      </w:r>
    </w:p>
    <w:p w14:paraId="38B790D6" w14:textId="77777777" w:rsidR="00971264" w:rsidRDefault="00971264" w:rsidP="00971264">
      <w:pPr>
        <w:tabs>
          <w:tab w:val="num" w:pos="709"/>
        </w:tabs>
        <w:ind w:left="709" w:right="-31"/>
        <w:jc w:val="both"/>
      </w:pPr>
    </w:p>
    <w:p w14:paraId="753C25B3" w14:textId="77777777" w:rsidR="00831CBE" w:rsidRPr="00DD5F83" w:rsidRDefault="00971264" w:rsidP="00971264">
      <w:pPr>
        <w:tabs>
          <w:tab w:val="num" w:pos="709"/>
        </w:tabs>
        <w:ind w:left="709" w:right="-31"/>
        <w:jc w:val="both"/>
      </w:pPr>
      <w:r w:rsidRPr="00860BD6">
        <w:lastRenderedPageBreak/>
        <w:t>Pri predložení mock-up</w:t>
      </w:r>
      <w:r w:rsidR="00FE15FF" w:rsidRPr="00860BD6">
        <w:t>u</w:t>
      </w:r>
      <w:r w:rsidRPr="00860BD6">
        <w:t xml:space="preserve"> ŠÚKL odporúča použiť sprievodný list uverejnený na</w:t>
      </w:r>
      <w:r w:rsidR="001262C4">
        <w:rPr>
          <w:color w:val="FF0000"/>
        </w:rPr>
        <w:t xml:space="preserve"> </w:t>
      </w:r>
      <w:hyperlink r:id="rId8" w:history="1">
        <w:r w:rsidR="001262C4" w:rsidRPr="001262C4">
          <w:rPr>
            <w:rStyle w:val="Hypertextovprepojenie"/>
          </w:rPr>
          <w:t>webovej stránke ŠÚKL</w:t>
        </w:r>
      </w:hyperlink>
      <w:r w:rsidR="001262C4">
        <w:rPr>
          <w:color w:val="FF0000"/>
        </w:rPr>
        <w:t>.</w:t>
      </w:r>
      <w:r>
        <w:t xml:space="preserve"> </w:t>
      </w:r>
    </w:p>
    <w:p w14:paraId="1F7F3A91" w14:textId="77777777" w:rsidR="00971264" w:rsidRDefault="00971264" w:rsidP="00F56E59">
      <w:pPr>
        <w:pStyle w:val="mcntmsonormal"/>
        <w:shd w:val="clear" w:color="auto" w:fill="FFFFFF"/>
        <w:spacing w:before="0" w:beforeAutospacing="0" w:after="0" w:afterAutospacing="0"/>
        <w:ind w:left="660"/>
        <w:jc w:val="both"/>
        <w:rPr>
          <w:b/>
          <w:bCs/>
          <w:color w:val="222222"/>
        </w:rPr>
      </w:pPr>
    </w:p>
    <w:p w14:paraId="6EF68DF0" w14:textId="77777777" w:rsidR="00831CBE" w:rsidRPr="00824190" w:rsidRDefault="00485E60" w:rsidP="00F56E59">
      <w:pPr>
        <w:pStyle w:val="mcntmsonormal"/>
        <w:shd w:val="clear" w:color="auto" w:fill="FFFFFF"/>
        <w:spacing w:before="0" w:beforeAutospacing="0" w:after="0" w:afterAutospacing="0"/>
        <w:ind w:left="660"/>
        <w:jc w:val="both"/>
        <w:rPr>
          <w:color w:val="222222"/>
        </w:rPr>
      </w:pPr>
      <w:r>
        <w:rPr>
          <w:b/>
          <w:bCs/>
          <w:color w:val="222222"/>
        </w:rPr>
        <w:t>Čestné p</w:t>
      </w:r>
      <w:r w:rsidR="00831CBE" w:rsidRPr="00F10C4B">
        <w:rPr>
          <w:b/>
          <w:bCs/>
          <w:color w:val="222222"/>
        </w:rPr>
        <w:t>rehlásenie o dodaní mock-up</w:t>
      </w:r>
      <w:r w:rsidR="00831CBE">
        <w:rPr>
          <w:b/>
          <w:bCs/>
          <w:color w:val="222222"/>
        </w:rPr>
        <w:t>u</w:t>
      </w:r>
      <w:r w:rsidR="00831CBE" w:rsidRPr="00F10C4B">
        <w:rPr>
          <w:b/>
          <w:bCs/>
          <w:color w:val="222222"/>
        </w:rPr>
        <w:t xml:space="preserve"> pred uvedením lieku na trh</w:t>
      </w:r>
      <w:r w:rsidR="008A7472">
        <w:rPr>
          <w:b/>
          <w:bCs/>
          <w:color w:val="222222"/>
        </w:rPr>
        <w:t xml:space="preserve"> </w:t>
      </w:r>
      <w:r w:rsidR="00831CBE" w:rsidRPr="00824190">
        <w:rPr>
          <w:color w:val="222222"/>
        </w:rPr>
        <w:t>je možné predložiť</w:t>
      </w:r>
    </w:p>
    <w:p w14:paraId="03B0120C" w14:textId="77777777" w:rsidR="00831CBE" w:rsidRPr="00097A41" w:rsidRDefault="00831CBE" w:rsidP="00F56E59">
      <w:pPr>
        <w:pStyle w:val="mcntmsonormal"/>
        <w:shd w:val="clear" w:color="auto" w:fill="FFFFFF"/>
        <w:spacing w:before="0" w:beforeAutospacing="0" w:after="0" w:afterAutospacing="0"/>
        <w:ind w:left="1211" w:hanging="360"/>
        <w:jc w:val="both"/>
      </w:pPr>
      <w:r w:rsidRPr="00F10C4B">
        <w:rPr>
          <w:color w:val="222222"/>
        </w:rPr>
        <w:t>a)</w:t>
      </w:r>
      <w:r w:rsidR="00F56E59">
        <w:rPr>
          <w:color w:val="222222"/>
        </w:rPr>
        <w:tab/>
      </w:r>
      <w:r w:rsidR="00335A84">
        <w:rPr>
          <w:color w:val="222222"/>
        </w:rPr>
        <w:t xml:space="preserve">v </w:t>
      </w:r>
      <w:r w:rsidRPr="00F10C4B">
        <w:rPr>
          <w:color w:val="222222"/>
        </w:rPr>
        <w:t>papierovej forme osobne cez podateľňu ŠÚKL</w:t>
      </w:r>
      <w:r w:rsidR="00F56E59">
        <w:rPr>
          <w:color w:val="222222"/>
        </w:rPr>
        <w:t>,</w:t>
      </w:r>
      <w:r w:rsidRPr="00F10C4B">
        <w:rPr>
          <w:color w:val="222222"/>
        </w:rPr>
        <w:t xml:space="preserve"> poslať poštou</w:t>
      </w:r>
      <w:r w:rsidR="00724054" w:rsidRPr="00097A41">
        <w:t xml:space="preserve">, </w:t>
      </w:r>
      <w:r w:rsidR="00F56E59" w:rsidRPr="00097A41">
        <w:t>pri osobnom prevzatí rozhodnutia/ potvrdenia prijatia oznámenia o</w:t>
      </w:r>
      <w:r w:rsidR="00724054" w:rsidRPr="00097A41">
        <w:t> </w:t>
      </w:r>
      <w:r w:rsidR="00F56E59" w:rsidRPr="00097A41">
        <w:t>zmene</w:t>
      </w:r>
      <w:r w:rsidR="00724054" w:rsidRPr="00097A41">
        <w:t>, alebo</w:t>
      </w:r>
    </w:p>
    <w:p w14:paraId="14B11288" w14:textId="77777777" w:rsidR="00831CBE" w:rsidRPr="00097A41" w:rsidRDefault="00831CBE" w:rsidP="00F56E59">
      <w:pPr>
        <w:pStyle w:val="mcntmsonormal"/>
        <w:shd w:val="clear" w:color="auto" w:fill="FFFFFF"/>
        <w:spacing w:before="0" w:beforeAutospacing="0" w:after="0" w:afterAutospacing="0"/>
        <w:ind w:left="1211" w:hanging="360"/>
        <w:jc w:val="both"/>
      </w:pPr>
      <w:r w:rsidRPr="00097A41">
        <w:t>b)</w:t>
      </w:r>
      <w:r w:rsidR="00F56E59" w:rsidRPr="00097A41">
        <w:tab/>
      </w:r>
      <w:r w:rsidRPr="00097A41">
        <w:t>elektronicky prostredníctvom elektronickej schránky s </w:t>
      </w:r>
      <w:r w:rsidRPr="00097A41">
        <w:rPr>
          <w:b/>
          <w:bCs/>
        </w:rPr>
        <w:t>KEP podpisom</w:t>
      </w:r>
    </w:p>
    <w:p w14:paraId="68209969" w14:textId="77777777" w:rsidR="00F76D33" w:rsidRPr="00054231" w:rsidRDefault="00F76D33" w:rsidP="00F56E59">
      <w:pPr>
        <w:ind w:left="708"/>
        <w:jc w:val="both"/>
      </w:pPr>
    </w:p>
    <w:p w14:paraId="45AA3F37" w14:textId="77777777" w:rsidR="00831CBE" w:rsidRPr="00054231" w:rsidRDefault="00AC58A6" w:rsidP="00F56E59">
      <w:pPr>
        <w:ind w:left="708"/>
        <w:jc w:val="both"/>
      </w:pPr>
      <w:r w:rsidRPr="00054231">
        <w:t xml:space="preserve">Mock-up alebo </w:t>
      </w:r>
      <w:r w:rsidR="00485E60" w:rsidRPr="00054231">
        <w:t xml:space="preserve">čestné </w:t>
      </w:r>
      <w:r w:rsidRPr="00054231">
        <w:t>p</w:t>
      </w:r>
      <w:r w:rsidR="00831CBE" w:rsidRPr="00054231">
        <w:t>rehlásenie o dodaní mock-up</w:t>
      </w:r>
      <w:r w:rsidR="00335A84" w:rsidRPr="00054231">
        <w:t>u</w:t>
      </w:r>
      <w:r w:rsidR="00831CBE" w:rsidRPr="00054231">
        <w:t xml:space="preserve"> je potrebné predložiť čo najskôr, pretože príslušné rozhodnutie/</w:t>
      </w:r>
      <w:r w:rsidR="009E7EED" w:rsidRPr="00054231">
        <w:t xml:space="preserve">potvrdenie </w:t>
      </w:r>
      <w:r w:rsidR="00831CBE" w:rsidRPr="00054231">
        <w:t xml:space="preserve">môže byť odoslané držiteľovi až po </w:t>
      </w:r>
      <w:r w:rsidRPr="00054231">
        <w:t xml:space="preserve">ich </w:t>
      </w:r>
      <w:r w:rsidR="00831CBE" w:rsidRPr="00054231">
        <w:t>obdržaní.</w:t>
      </w:r>
    </w:p>
    <w:p w14:paraId="2F47F44D" w14:textId="77777777" w:rsidR="00F76D33" w:rsidRDefault="00F76D33" w:rsidP="00831CBE">
      <w:pPr>
        <w:ind w:left="708"/>
        <w:jc w:val="both"/>
        <w:rPr>
          <w:rFonts w:cs="Calibri"/>
        </w:rPr>
      </w:pPr>
    </w:p>
    <w:p w14:paraId="76740736" w14:textId="77777777" w:rsidR="00831CBE" w:rsidRDefault="00831CBE" w:rsidP="00831CBE">
      <w:pPr>
        <w:ind w:left="708"/>
        <w:jc w:val="both"/>
        <w:rPr>
          <w:rFonts w:cs="Calibri"/>
        </w:rPr>
      </w:pPr>
      <w:r w:rsidRPr="000C3D81">
        <w:rPr>
          <w:rFonts w:cs="Calibri"/>
        </w:rPr>
        <w:t xml:space="preserve">Mock-up </w:t>
      </w:r>
      <w:r w:rsidR="00B91C26" w:rsidRPr="000C3D81">
        <w:rPr>
          <w:rFonts w:cs="Calibri"/>
        </w:rPr>
        <w:t xml:space="preserve">v papierovej forme </w:t>
      </w:r>
      <w:r w:rsidRPr="000C3D81">
        <w:rPr>
          <w:rFonts w:cs="Calibri"/>
        </w:rPr>
        <w:t>má byť vytlačený na samostatnom papieri zvlášť pre vonkajší</w:t>
      </w:r>
      <w:r w:rsidRPr="0075604E">
        <w:rPr>
          <w:rFonts w:cs="Calibri"/>
        </w:rPr>
        <w:t xml:space="preserve"> a vnútorný obal</w:t>
      </w:r>
      <w:r>
        <w:rPr>
          <w:rFonts w:cs="Calibri"/>
        </w:rPr>
        <w:t>, vždy iba pre jednu veľkosť balenia v rámci jednej sily (s výnimkou, a</w:t>
      </w:r>
      <w:r w:rsidRPr="008E6EDC">
        <w:rPr>
          <w:rFonts w:cs="Calibri"/>
        </w:rPr>
        <w:t>k je sila lieku vyjadrená ako koncentrácia</w:t>
      </w:r>
      <w:r>
        <w:rPr>
          <w:rFonts w:cs="Calibri"/>
        </w:rPr>
        <w:t>, pozri kap.5.1.3).</w:t>
      </w:r>
    </w:p>
    <w:p w14:paraId="5C458944" w14:textId="77777777" w:rsidR="00F76D33" w:rsidRDefault="00F76D33" w:rsidP="00831CBE">
      <w:pPr>
        <w:tabs>
          <w:tab w:val="num" w:pos="709"/>
        </w:tabs>
        <w:ind w:left="708" w:right="-31"/>
        <w:jc w:val="both"/>
      </w:pPr>
    </w:p>
    <w:p w14:paraId="72AFF035" w14:textId="77777777" w:rsidR="00831CBE" w:rsidRPr="000C3D81" w:rsidRDefault="00831CBE" w:rsidP="00831CBE">
      <w:pPr>
        <w:tabs>
          <w:tab w:val="num" w:pos="709"/>
        </w:tabs>
        <w:ind w:left="708" w:right="-31"/>
        <w:jc w:val="both"/>
      </w:pPr>
      <w:r w:rsidRPr="000C3D81">
        <w:t>Držiteľ má predložiť mock-up vo farebnom prevedení v dostatočnom predstihu pred uvedením lieku na trh, aby v prípade pripomienok, ktoré ŠÚKL môže vzniesť do 30 dní od ich predloženia, stihol mock-up upraviť. Pokiaľ ŠÚKL neodošle pripomienku k mock-upu e-mailom do 30 dní, držiteľ môže považovať mock-up za schválený.</w:t>
      </w:r>
    </w:p>
    <w:p w14:paraId="629F20C8" w14:textId="77777777" w:rsidR="00EA77F2" w:rsidRDefault="00EA77F2" w:rsidP="00EA77F2">
      <w:pPr>
        <w:ind w:firstLine="708"/>
        <w:jc w:val="both"/>
        <w:rPr>
          <w:b/>
        </w:rPr>
      </w:pPr>
    </w:p>
    <w:p w14:paraId="0DB9787E" w14:textId="77777777" w:rsidR="003A672E" w:rsidRDefault="008E6EDC" w:rsidP="008E6EDC">
      <w:pPr>
        <w:jc w:val="both"/>
        <w:rPr>
          <w:b/>
        </w:rPr>
      </w:pPr>
      <w:r w:rsidRPr="006B556C">
        <w:rPr>
          <w:b/>
        </w:rPr>
        <w:t>5.3</w:t>
      </w:r>
      <w:r w:rsidR="007C445C" w:rsidRPr="006B556C">
        <w:rPr>
          <w:b/>
        </w:rPr>
        <w:tab/>
      </w:r>
      <w:r w:rsidRPr="006B556C">
        <w:rPr>
          <w:b/>
        </w:rPr>
        <w:t>Základné kritériá posudzovania mock-up</w:t>
      </w:r>
      <w:r w:rsidR="00335A84">
        <w:rPr>
          <w:b/>
        </w:rPr>
        <w:t>u</w:t>
      </w:r>
    </w:p>
    <w:p w14:paraId="1F503977" w14:textId="77777777" w:rsidR="008E6EDC" w:rsidRPr="006B556C" w:rsidRDefault="008E6EDC" w:rsidP="008E6EDC">
      <w:pPr>
        <w:jc w:val="both"/>
      </w:pPr>
    </w:p>
    <w:p w14:paraId="63B94CD7" w14:textId="77777777" w:rsidR="008E6EDC" w:rsidRDefault="003A672E" w:rsidP="008E6EDC">
      <w:pPr>
        <w:jc w:val="both"/>
        <w:rPr>
          <w:u w:val="single"/>
        </w:rPr>
      </w:pPr>
      <w:r w:rsidRPr="006B556C">
        <w:t>5.3.1</w:t>
      </w:r>
      <w:r w:rsidRPr="006B556C">
        <w:tab/>
      </w:r>
      <w:r>
        <w:rPr>
          <w:u w:val="single"/>
        </w:rPr>
        <w:t>Kritické údaje</w:t>
      </w:r>
    </w:p>
    <w:p w14:paraId="56C5C04D" w14:textId="77777777" w:rsidR="00A570ED" w:rsidRDefault="00A570ED" w:rsidP="008E6EDC">
      <w:pPr>
        <w:jc w:val="both"/>
        <w:rPr>
          <w:u w:val="single"/>
        </w:rPr>
      </w:pPr>
    </w:p>
    <w:p w14:paraId="7B6F2EE6" w14:textId="77777777" w:rsidR="008E6EDC" w:rsidRDefault="008E6EDC" w:rsidP="008E6EDC">
      <w:pPr>
        <w:ind w:left="705"/>
        <w:jc w:val="both"/>
      </w:pPr>
      <w:r w:rsidRPr="00B57FF9">
        <w:t>Všetky údaje, ktoré sú uvedené na mock-upe, musia byť v súlade so schváleným textom na obale. Ka</w:t>
      </w:r>
      <w:r>
        <w:t>ždý mock-up je posudzovaný individuálne (case by case).</w:t>
      </w:r>
    </w:p>
    <w:p w14:paraId="73672117" w14:textId="77777777" w:rsidR="00235F8A" w:rsidRDefault="00235F8A" w:rsidP="008E6EDC">
      <w:pPr>
        <w:ind w:firstLine="705"/>
        <w:jc w:val="both"/>
      </w:pPr>
    </w:p>
    <w:p w14:paraId="566D7327" w14:textId="77777777" w:rsidR="008E6EDC" w:rsidRDefault="008E6EDC" w:rsidP="008E6EDC">
      <w:pPr>
        <w:ind w:firstLine="705"/>
        <w:jc w:val="both"/>
      </w:pPr>
      <w:r w:rsidRPr="00F65D31">
        <w:t>Pri posudzovaní mock-up</w:t>
      </w:r>
      <w:r w:rsidR="006163DB">
        <w:t>u</w:t>
      </w:r>
      <w:r w:rsidRPr="00F65D31">
        <w:t xml:space="preserve"> je potrebné v prvom rade zhodnotiť </w:t>
      </w:r>
      <w:r w:rsidRPr="008619A1">
        <w:rPr>
          <w:b/>
        </w:rPr>
        <w:t>kritické údaje</w:t>
      </w:r>
      <w:r w:rsidRPr="00F65D31">
        <w:t>:</w:t>
      </w:r>
    </w:p>
    <w:p w14:paraId="3FE78C7D" w14:textId="77777777" w:rsidR="008E6EDC" w:rsidRDefault="008E6EDC" w:rsidP="006B556C">
      <w:pPr>
        <w:numPr>
          <w:ilvl w:val="0"/>
          <w:numId w:val="14"/>
        </w:numPr>
        <w:spacing w:before="120"/>
        <w:ind w:left="1060" w:hanging="357"/>
        <w:jc w:val="both"/>
        <w:rPr>
          <w:rFonts w:cs="Calibri"/>
        </w:rPr>
      </w:pPr>
      <w:r w:rsidRPr="008E6EDC">
        <w:rPr>
          <w:rFonts w:cs="Calibri"/>
          <w:b/>
        </w:rPr>
        <w:t>Názov lieku</w:t>
      </w:r>
      <w:r w:rsidR="00235F8A" w:rsidRPr="00A570ED">
        <w:rPr>
          <w:rFonts w:cs="Calibri"/>
        </w:rPr>
        <w:t>, ktorý je</w:t>
      </w:r>
      <w:r w:rsidRPr="008E6EDC">
        <w:rPr>
          <w:rFonts w:cs="Calibri"/>
        </w:rPr>
        <w:t xml:space="preserve"> uvedený buď celý veľkými písmenami (napr. LIEK) alebo so začiatočným veľkým písmenom a ostatnými malými písmenami (napr. Liek). Zvolený typ písma v názve lieku sa nesmie meniť a má byť v súlade s rozhodnutím o registrácii lieku, so schváleným SmPC, PIL a</w:t>
      </w:r>
      <w:r w:rsidR="00130C74">
        <w:rPr>
          <w:rFonts w:cs="Calibri"/>
        </w:rPr>
        <w:t xml:space="preserve"> označením vonkajšieho a vnútorného </w:t>
      </w:r>
      <w:r w:rsidRPr="008E6EDC">
        <w:rPr>
          <w:rFonts w:cs="Calibri"/>
        </w:rPr>
        <w:t>obal</w:t>
      </w:r>
      <w:r w:rsidR="00130C74">
        <w:rPr>
          <w:rFonts w:cs="Calibri"/>
        </w:rPr>
        <w:t>u</w:t>
      </w:r>
      <w:r w:rsidRPr="008E6EDC">
        <w:rPr>
          <w:rFonts w:cs="Calibri"/>
        </w:rPr>
        <w:t xml:space="preserve"> a názvom lieku v databáze liekov ŠÚKL.</w:t>
      </w:r>
    </w:p>
    <w:p w14:paraId="310571C6" w14:textId="77777777" w:rsidR="008E6EDC" w:rsidRPr="008E6EDC" w:rsidRDefault="008E6EDC" w:rsidP="006B556C">
      <w:pPr>
        <w:numPr>
          <w:ilvl w:val="0"/>
          <w:numId w:val="14"/>
        </w:numPr>
        <w:spacing w:before="120"/>
        <w:ind w:left="1060" w:hanging="357"/>
        <w:jc w:val="both"/>
        <w:rPr>
          <w:rFonts w:cs="Calibri"/>
        </w:rPr>
      </w:pPr>
      <w:r w:rsidRPr="008E6EDC">
        <w:rPr>
          <w:rFonts w:cs="Calibri"/>
          <w:b/>
        </w:rPr>
        <w:t>Sila lieku a jednotky</w:t>
      </w:r>
      <w:r w:rsidRPr="008E6EDC">
        <w:rPr>
          <w:rFonts w:cs="Calibri"/>
        </w:rPr>
        <w:t>, v ktorých sa uvádza.</w:t>
      </w:r>
    </w:p>
    <w:p w14:paraId="38EA9504" w14:textId="77777777" w:rsidR="008E6EDC" w:rsidRPr="008E6EDC" w:rsidRDefault="008E6EDC" w:rsidP="006B556C">
      <w:pPr>
        <w:numPr>
          <w:ilvl w:val="0"/>
          <w:numId w:val="14"/>
        </w:numPr>
        <w:spacing w:before="120"/>
        <w:ind w:left="1060" w:hanging="357"/>
        <w:jc w:val="both"/>
        <w:rPr>
          <w:rFonts w:cs="Calibri"/>
        </w:rPr>
      </w:pPr>
      <w:r w:rsidRPr="008E6EDC">
        <w:rPr>
          <w:rFonts w:cs="Calibri"/>
          <w:b/>
        </w:rPr>
        <w:t>Lieková forma</w:t>
      </w:r>
      <w:r w:rsidR="00235F8A">
        <w:rPr>
          <w:rFonts w:cs="Calibri"/>
        </w:rPr>
        <w:t xml:space="preserve">, ktorá </w:t>
      </w:r>
      <w:r w:rsidRPr="008E6EDC">
        <w:rPr>
          <w:rFonts w:cs="Calibri"/>
        </w:rPr>
        <w:t>sa musí uvádzať celým slovom, skratka liekovej formy nie je akceptovateľná.</w:t>
      </w:r>
    </w:p>
    <w:p w14:paraId="1A639D5C" w14:textId="77777777" w:rsidR="008E6EDC" w:rsidRPr="008E6EDC" w:rsidRDefault="008E6EDC" w:rsidP="006B556C">
      <w:pPr>
        <w:spacing w:before="120"/>
        <w:ind w:left="703"/>
        <w:jc w:val="both"/>
        <w:rPr>
          <w:rFonts w:cs="Calibri"/>
        </w:rPr>
      </w:pPr>
      <w:r w:rsidRPr="008E6EDC">
        <w:rPr>
          <w:rFonts w:cs="Calibri"/>
        </w:rPr>
        <w:t>Tieto údaje majú byť výraznejšie ako ostatné údaje, spoločne v jednom zornom poli a zoradené podľa poradia názov lieku + sila a jednotky + lieková forma.</w:t>
      </w:r>
    </w:p>
    <w:p w14:paraId="7A98A344" w14:textId="77777777" w:rsidR="008E6EDC" w:rsidRDefault="008E6EDC" w:rsidP="00235F8A">
      <w:pPr>
        <w:ind w:left="705"/>
        <w:jc w:val="both"/>
        <w:rPr>
          <w:rFonts w:cs="Calibri"/>
        </w:rPr>
      </w:pPr>
      <w:r w:rsidRPr="008E6EDC">
        <w:rPr>
          <w:rFonts w:cs="Calibri"/>
        </w:rPr>
        <w:t>Do týchto údajov nesmie zasahovať iný text alebo obrázkové znaky alebo iné ilustrácie. Lieky so schváleným vonkajším obalom (škatuľkou) majú mať tieto základné údaje aspoň na troch neprotiľahlých stranách škatuľky.</w:t>
      </w:r>
    </w:p>
    <w:p w14:paraId="4CBC6788" w14:textId="77777777" w:rsidR="008E6EDC" w:rsidRDefault="008E6EDC" w:rsidP="006B556C">
      <w:pPr>
        <w:ind w:left="1050"/>
        <w:jc w:val="both"/>
        <w:rPr>
          <w:rFonts w:cs="Calibri"/>
        </w:rPr>
      </w:pPr>
    </w:p>
    <w:p w14:paraId="72DCA1BF" w14:textId="77777777" w:rsidR="008E6EDC" w:rsidRPr="008E6EDC" w:rsidRDefault="008E6EDC" w:rsidP="00235F8A">
      <w:pPr>
        <w:autoSpaceDE w:val="0"/>
        <w:autoSpaceDN w:val="0"/>
        <w:adjustRightInd w:val="0"/>
        <w:ind w:left="705"/>
        <w:jc w:val="both"/>
        <w:rPr>
          <w:rFonts w:eastAsia="Calibri" w:cs="Calibri"/>
        </w:rPr>
      </w:pPr>
      <w:r>
        <w:rPr>
          <w:rFonts w:eastAsia="Calibri" w:cs="Calibri"/>
          <w:color w:val="000000"/>
        </w:rPr>
        <w:t>Na mock-</w:t>
      </w:r>
      <w:r w:rsidR="003A672E">
        <w:rPr>
          <w:rFonts w:eastAsia="Calibri" w:cs="Calibri"/>
          <w:color w:val="000000"/>
        </w:rPr>
        <w:t>upe</w:t>
      </w:r>
      <w:r w:rsidR="003A672E" w:rsidRPr="008E6EDC">
        <w:rPr>
          <w:rFonts w:eastAsia="Calibri" w:cs="Calibri"/>
          <w:color w:val="000000"/>
        </w:rPr>
        <w:t xml:space="preserve"> </w:t>
      </w:r>
      <w:r w:rsidRPr="008E6EDC">
        <w:rPr>
          <w:rFonts w:eastAsia="Calibri" w:cs="Calibri"/>
          <w:color w:val="000000"/>
        </w:rPr>
        <w:t xml:space="preserve">je možné uvádzať v rámci názvu lieku symboly pre ochranné známky </w:t>
      </w:r>
      <w:r w:rsidRPr="008B5FA8">
        <w:rPr>
          <w:rFonts w:eastAsia="Calibri"/>
          <w:color w:val="000000"/>
        </w:rPr>
        <w:t>®</w:t>
      </w:r>
      <w:r w:rsidRPr="008E6EDC">
        <w:rPr>
          <w:rFonts w:eastAsia="Calibri" w:cs="Calibri"/>
          <w:color w:val="000000"/>
        </w:rPr>
        <w:t xml:space="preserve"> a TM.</w:t>
      </w:r>
      <w:r w:rsidRPr="008E6EDC">
        <w:rPr>
          <w:rFonts w:eastAsia="Calibri" w:cs="Calibri"/>
        </w:rPr>
        <w:t xml:space="preserve"> </w:t>
      </w:r>
    </w:p>
    <w:p w14:paraId="15361852" w14:textId="77777777" w:rsidR="008E6EDC" w:rsidRPr="008E6EDC" w:rsidRDefault="008E6EDC" w:rsidP="00235F8A">
      <w:pPr>
        <w:autoSpaceDE w:val="0"/>
        <w:autoSpaceDN w:val="0"/>
        <w:adjustRightInd w:val="0"/>
        <w:ind w:left="705"/>
        <w:jc w:val="both"/>
        <w:rPr>
          <w:rFonts w:eastAsia="Calibri" w:cs="Calibri"/>
        </w:rPr>
      </w:pPr>
      <w:r w:rsidRPr="008E6EDC">
        <w:rPr>
          <w:rFonts w:eastAsia="Calibri" w:cs="Calibri"/>
        </w:rPr>
        <w:lastRenderedPageBreak/>
        <w:t xml:space="preserve">Pod názov lieku je potrebné uvádzať </w:t>
      </w:r>
      <w:r w:rsidRPr="008E6EDC">
        <w:rPr>
          <w:rFonts w:eastAsia="Calibri" w:cs="Calibri"/>
          <w:b/>
        </w:rPr>
        <w:t>liečivo s malým začiatočným písmenom</w:t>
      </w:r>
      <w:r>
        <w:rPr>
          <w:rFonts w:eastAsia="Calibri" w:cs="Calibri"/>
          <w:b/>
        </w:rPr>
        <w:t xml:space="preserve"> </w:t>
      </w:r>
      <w:r w:rsidRPr="008E6EDC">
        <w:rPr>
          <w:rFonts w:eastAsia="Calibri" w:cs="Calibri"/>
        </w:rPr>
        <w:t>(v súlade s pravidlami slovenského pravopisu).</w:t>
      </w:r>
    </w:p>
    <w:p w14:paraId="574FC60C" w14:textId="77777777" w:rsidR="008E6EDC" w:rsidRDefault="008E6EDC" w:rsidP="00235F8A">
      <w:pPr>
        <w:spacing w:after="200"/>
        <w:ind w:left="705"/>
        <w:jc w:val="both"/>
      </w:pPr>
      <w:r w:rsidRPr="008E6EDC">
        <w:rPr>
          <w:rFonts w:cs="Calibri"/>
        </w:rPr>
        <w:t>Ak je sila lieku vyjadrená ako koncentrácia, ale jednotlivé balenia sa líšia</w:t>
      </w:r>
      <w:r>
        <w:t xml:space="preserve"> v celkovom obsahu účinnej látky, odporúča sa výrazne odlišovať aj jednotlivé veľkosti balenia dané celkovým obsahom účinnej látky (napr. sila lieku je vyjadrená ako 5 mg/ml a veľkosti balenia sú 2 ml, 4 ml, 8 ml).</w:t>
      </w:r>
    </w:p>
    <w:p w14:paraId="2A6DA668" w14:textId="77777777" w:rsidR="008E6EDC" w:rsidRDefault="008E6EDC" w:rsidP="00A570ED">
      <w:pPr>
        <w:ind w:left="703"/>
        <w:jc w:val="both"/>
      </w:pPr>
      <w:r>
        <w:t>Dôležité upozornenia majú byť dostatočne odlíšené od ostatných údajov.</w:t>
      </w:r>
    </w:p>
    <w:p w14:paraId="4B95BAC6" w14:textId="77777777" w:rsidR="004A7466" w:rsidRDefault="004A7466" w:rsidP="00A570ED">
      <w:pPr>
        <w:ind w:left="703"/>
        <w:jc w:val="both"/>
      </w:pPr>
    </w:p>
    <w:p w14:paraId="4A2B1359" w14:textId="77777777" w:rsidR="008E6EDC" w:rsidRPr="003A672E" w:rsidRDefault="008E6EDC" w:rsidP="008E6EDC">
      <w:pPr>
        <w:jc w:val="both"/>
        <w:rPr>
          <w:rFonts w:cs="Calibri"/>
        </w:rPr>
      </w:pPr>
      <w:r w:rsidRPr="003A672E">
        <w:rPr>
          <w:rFonts w:cs="Calibri"/>
        </w:rPr>
        <w:t>5.3.</w:t>
      </w:r>
      <w:r w:rsidR="003A672E">
        <w:rPr>
          <w:rFonts w:cs="Calibri"/>
        </w:rPr>
        <w:t>2</w:t>
      </w:r>
      <w:r w:rsidR="003A672E">
        <w:rPr>
          <w:rFonts w:cs="Calibri"/>
        </w:rPr>
        <w:tab/>
      </w:r>
      <w:r w:rsidRPr="006B556C">
        <w:rPr>
          <w:u w:val="single"/>
        </w:rPr>
        <w:t>Hodnotenie veľkosti a čitateľnosti písma</w:t>
      </w:r>
    </w:p>
    <w:p w14:paraId="719219DE" w14:textId="77777777" w:rsidR="00EA77F2" w:rsidRDefault="00EA77F2" w:rsidP="008E6EDC">
      <w:pPr>
        <w:jc w:val="both"/>
      </w:pPr>
    </w:p>
    <w:p w14:paraId="0CF74001" w14:textId="77777777" w:rsidR="008E6EDC" w:rsidRPr="008E6EDC" w:rsidRDefault="008E6EDC" w:rsidP="008E6EDC">
      <w:pPr>
        <w:pStyle w:val="Odsekzoznamu"/>
        <w:spacing w:after="60" w:line="240" w:lineRule="auto"/>
        <w:ind w:left="703"/>
        <w:jc w:val="both"/>
        <w:rPr>
          <w:rFonts w:ascii="Times New Roman" w:hAnsi="Times New Roman"/>
          <w:sz w:val="24"/>
          <w:szCs w:val="24"/>
        </w:rPr>
      </w:pPr>
      <w:r w:rsidRPr="008E6EDC">
        <w:rPr>
          <w:rFonts w:ascii="Times New Roman" w:hAnsi="Times New Roman"/>
          <w:sz w:val="24"/>
          <w:szCs w:val="24"/>
        </w:rPr>
        <w:t>Veľkosť písma musí byť v súlade s nasledovnými požiadavkami:</w:t>
      </w:r>
    </w:p>
    <w:p w14:paraId="045F1EA3" w14:textId="77777777" w:rsidR="008E6EDC" w:rsidRPr="008E6EDC" w:rsidRDefault="008E6EDC" w:rsidP="006B556C">
      <w:pPr>
        <w:numPr>
          <w:ilvl w:val="0"/>
          <w:numId w:val="17"/>
        </w:numPr>
        <w:spacing w:before="120"/>
        <w:ind w:left="1066" w:hanging="357"/>
        <w:jc w:val="both"/>
        <w:rPr>
          <w:rFonts w:cs="Calibri"/>
        </w:rPr>
      </w:pPr>
      <w:r w:rsidRPr="008E6EDC">
        <w:rPr>
          <w:rFonts w:cs="Calibri"/>
        </w:rPr>
        <w:t>Veľkosť najmenšieho písma na skutočnom tlačenom obale zodpovedá minimálne 7 bodom (výška malého písmena x je 1,4 mm), pričom medzi jednotlivými riadkami sú minimálne 3 mm.</w:t>
      </w:r>
    </w:p>
    <w:p w14:paraId="50271680" w14:textId="77777777" w:rsidR="008E6EDC" w:rsidRPr="008E6EDC" w:rsidRDefault="008E6EDC" w:rsidP="006B556C">
      <w:pPr>
        <w:numPr>
          <w:ilvl w:val="0"/>
          <w:numId w:val="17"/>
        </w:numPr>
        <w:spacing w:before="120"/>
        <w:ind w:left="1066" w:right="-17" w:hanging="357"/>
        <w:jc w:val="both"/>
        <w:rPr>
          <w:rFonts w:cs="Calibri"/>
        </w:rPr>
      </w:pPr>
      <w:r w:rsidRPr="008E6EDC">
        <w:rPr>
          <w:rFonts w:cs="Calibri"/>
        </w:rPr>
        <w:t xml:space="preserve">Informácie na predloženom mock-upe musia byť čitateľné a kontrastné oproti pozadiu. Rozmery škatuľky majú byť v súlade s údajmi na mock-upe. </w:t>
      </w:r>
    </w:p>
    <w:p w14:paraId="06970AB0" w14:textId="77777777" w:rsidR="008E6EDC" w:rsidRDefault="008E6EDC" w:rsidP="006B556C">
      <w:pPr>
        <w:numPr>
          <w:ilvl w:val="0"/>
          <w:numId w:val="17"/>
        </w:numPr>
        <w:spacing w:before="120"/>
        <w:ind w:left="1066" w:right="-17" w:hanging="357"/>
        <w:jc w:val="both"/>
        <w:rPr>
          <w:rFonts w:cs="Calibri"/>
        </w:rPr>
      </w:pPr>
      <w:r w:rsidRPr="008E6EDC">
        <w:rPr>
          <w:rFonts w:cs="Calibri"/>
        </w:rPr>
        <w:t>Pokiaľ je na mock-upe dostatok miesta, môže byť zvolené písmo väčšie ako minimálne odporúčané. Zároveň je potrebné nechať dostatočný priestor na zápis predpísaného dávkovania.</w:t>
      </w:r>
    </w:p>
    <w:p w14:paraId="6B81C1C6" w14:textId="77777777" w:rsidR="008E6EDC" w:rsidRDefault="008E6EDC" w:rsidP="008E6EDC">
      <w:pPr>
        <w:ind w:right="-17"/>
        <w:jc w:val="both"/>
        <w:rPr>
          <w:rFonts w:cs="Calibri"/>
        </w:rPr>
      </w:pPr>
    </w:p>
    <w:p w14:paraId="6BF3BFD7" w14:textId="77777777" w:rsidR="008E6EDC" w:rsidRPr="006B556C" w:rsidRDefault="0080237A" w:rsidP="008E6EDC">
      <w:pPr>
        <w:ind w:right="-17"/>
        <w:jc w:val="both"/>
        <w:rPr>
          <w:rFonts w:cs="Calibri"/>
          <w:bCs/>
        </w:rPr>
      </w:pPr>
      <w:r w:rsidRPr="003A672E">
        <w:rPr>
          <w:rFonts w:cs="Calibri"/>
        </w:rPr>
        <w:t>5.3.</w:t>
      </w:r>
      <w:r w:rsidR="003A672E">
        <w:rPr>
          <w:rFonts w:cs="Calibri"/>
        </w:rPr>
        <w:t>3</w:t>
      </w:r>
      <w:r w:rsidR="003A672E">
        <w:rPr>
          <w:rFonts w:cs="Calibri"/>
        </w:rPr>
        <w:tab/>
      </w:r>
      <w:r w:rsidRPr="006B556C">
        <w:rPr>
          <w:rFonts w:cs="Calibri"/>
          <w:u w:val="single"/>
        </w:rPr>
        <w:t>H</w:t>
      </w:r>
      <w:r w:rsidRPr="006B556C">
        <w:rPr>
          <w:rFonts w:cs="Calibri"/>
          <w:bCs/>
          <w:u w:val="single"/>
        </w:rPr>
        <w:t>odnotenie farebného rozlíšenia</w:t>
      </w:r>
    </w:p>
    <w:p w14:paraId="01137F24" w14:textId="77777777" w:rsidR="0080237A" w:rsidRPr="00F10C4B" w:rsidRDefault="0080237A" w:rsidP="008E6EDC">
      <w:pPr>
        <w:ind w:right="-17"/>
        <w:jc w:val="both"/>
        <w:rPr>
          <w:rFonts w:cs="Calibri"/>
          <w:bCs/>
        </w:rPr>
      </w:pPr>
    </w:p>
    <w:p w14:paraId="64012812" w14:textId="77777777" w:rsidR="0080237A" w:rsidRPr="0080237A" w:rsidRDefault="0080237A" w:rsidP="008B53F1">
      <w:pPr>
        <w:ind w:left="708"/>
        <w:jc w:val="both"/>
        <w:rPr>
          <w:rFonts w:cs="Calibri"/>
        </w:rPr>
      </w:pPr>
      <w:r w:rsidRPr="0080237A">
        <w:rPr>
          <w:rFonts w:cs="Calibri"/>
        </w:rPr>
        <w:t xml:space="preserve">V prípade viacerých síl/liekových foriem toho istého lieku, ak je dizajn balenia podobný v ostatných </w:t>
      </w:r>
      <w:r w:rsidR="00DC4A22">
        <w:rPr>
          <w:rFonts w:cs="Calibri"/>
        </w:rPr>
        <w:t>informáciách na obale,</w:t>
      </w:r>
      <w:r w:rsidRPr="0080237A">
        <w:rPr>
          <w:rFonts w:cs="Calibri"/>
        </w:rPr>
        <w:t xml:space="preserve"> je potrebné výrazné farebné rozlíšenie. Mock-up </w:t>
      </w:r>
      <w:r w:rsidR="00DC4A22">
        <w:rPr>
          <w:rFonts w:cs="Calibri"/>
        </w:rPr>
        <w:t>je</w:t>
      </w:r>
      <w:r w:rsidRPr="0080237A">
        <w:rPr>
          <w:rFonts w:cs="Calibri"/>
        </w:rPr>
        <w:t xml:space="preserve"> predkladan</w:t>
      </w:r>
      <w:r w:rsidR="00DC4A22">
        <w:rPr>
          <w:rFonts w:cs="Calibri"/>
        </w:rPr>
        <w:t>ý</w:t>
      </w:r>
      <w:r w:rsidRPr="0080237A">
        <w:rPr>
          <w:rFonts w:cs="Calibri"/>
        </w:rPr>
        <w:t xml:space="preserve"> pre</w:t>
      </w:r>
      <w:r w:rsidRPr="0080237A">
        <w:rPr>
          <w:rFonts w:cs="Calibri"/>
          <w:sz w:val="28"/>
          <w:szCs w:val="28"/>
        </w:rPr>
        <w:t xml:space="preserve"> </w:t>
      </w:r>
      <w:r w:rsidRPr="0080237A">
        <w:rPr>
          <w:rFonts w:cs="Calibri"/>
        </w:rPr>
        <w:t>každý schválený typ a druh obalu (vrátane viacpočetných balení – multibalenie). Držiteľ je povinný predložiť iba mock-up balenia, ktoré bude uvádzané na trh.</w:t>
      </w:r>
    </w:p>
    <w:p w14:paraId="1B6B29E3" w14:textId="77777777" w:rsid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Fonts w:cs="Calibri"/>
        </w:rPr>
        <w:t>Odporúča sa farebne zvýrazniť veľkosť balenia (číslovku alebo celé vyjadrenie, napr. 10 tabliet), resp. je možné zväčšiť veľkosť písma oproti ostatnému textu.</w:t>
      </w:r>
    </w:p>
    <w:p w14:paraId="7932A541" w14:textId="77777777" w:rsidR="0080237A" w:rsidRPr="0080237A" w:rsidRDefault="0080237A" w:rsidP="0080237A">
      <w:pPr>
        <w:ind w:left="708"/>
        <w:jc w:val="both"/>
        <w:rPr>
          <w:rFonts w:cs="Calibri"/>
        </w:rPr>
      </w:pPr>
    </w:p>
    <w:p w14:paraId="26FAACDF" w14:textId="77777777" w:rsidR="0080237A" w:rsidRPr="006B556C" w:rsidRDefault="0080237A" w:rsidP="008E6EDC">
      <w:pPr>
        <w:ind w:right="-17"/>
        <w:jc w:val="both"/>
        <w:rPr>
          <w:rFonts w:cs="Calibri"/>
        </w:rPr>
      </w:pPr>
      <w:r w:rsidRPr="003A672E">
        <w:rPr>
          <w:rFonts w:cs="Calibri"/>
        </w:rPr>
        <w:t>5.3.</w:t>
      </w:r>
      <w:r w:rsidR="003A672E" w:rsidRPr="003A672E">
        <w:rPr>
          <w:rFonts w:cs="Calibri"/>
        </w:rPr>
        <w:t>4</w:t>
      </w:r>
      <w:r w:rsidR="003A672E" w:rsidRPr="003A672E">
        <w:rPr>
          <w:rFonts w:cs="Calibri"/>
        </w:rPr>
        <w:tab/>
      </w:r>
      <w:r w:rsidRPr="006B556C">
        <w:rPr>
          <w:rFonts w:cs="Calibri"/>
          <w:u w:val="single"/>
        </w:rPr>
        <w:t>Hodnotenie piktogramov (obrázkových znakov), grafických prvkov a symbolov</w:t>
      </w:r>
    </w:p>
    <w:p w14:paraId="79C69D08" w14:textId="77777777" w:rsidR="0080237A" w:rsidRDefault="0080237A" w:rsidP="008E6EDC">
      <w:pPr>
        <w:ind w:right="-17"/>
        <w:jc w:val="both"/>
        <w:rPr>
          <w:rFonts w:cs="Calibri"/>
          <w:b/>
        </w:rPr>
      </w:pPr>
    </w:p>
    <w:p w14:paraId="53833AAF" w14:textId="77777777" w:rsidR="0080237A" w:rsidRP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Fonts w:cs="Calibri"/>
        </w:rPr>
        <w:t>Piktogramy, grafické prvky a iné obrázky môžu byť súčasťou mock-upu za predpokladu, že sú v súlade s informáciami v SmPC.</w:t>
      </w:r>
    </w:p>
    <w:p w14:paraId="6C6F324C" w14:textId="77777777" w:rsidR="0080237A" w:rsidRP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Style w:val="Hypertextovprepojenie"/>
          <w:rFonts w:cs="Calibri"/>
          <w:color w:val="auto"/>
          <w:u w:val="none"/>
        </w:rPr>
        <w:t xml:space="preserve">Držiteľ môže dodatočne vložiť na mock-up piktogram (obrázkový znak) podaním žiadosti o zmenu podľa §55 ods.5 zákona. Do obalu v časti INÉ (môže aj do PIL) vloží piktogram. </w:t>
      </w:r>
      <w:r w:rsidRPr="0080237A">
        <w:rPr>
          <w:rFonts w:cs="Calibri"/>
        </w:rPr>
        <w:t>Na základe podanej žiadosti o zmenu má ŠÚKL zákonnú lehotu 90 dní na posúdenie zmeny.</w:t>
      </w:r>
    </w:p>
    <w:p w14:paraId="00E98EF1" w14:textId="77777777" w:rsidR="0080237A" w:rsidRP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Style w:val="Hypertextovprepojenie"/>
          <w:rFonts w:cs="Calibri"/>
          <w:color w:val="auto"/>
          <w:u w:val="none"/>
        </w:rPr>
        <w:t>Ak ide iba o zámenu existujúceho piktogramu za iný, môže držiteľ podať upravený mock-up cez podateľňu</w:t>
      </w:r>
      <w:r w:rsidR="003A672E">
        <w:rPr>
          <w:rStyle w:val="Hypertextovprepojenie"/>
          <w:rFonts w:cs="Calibri"/>
          <w:color w:val="auto"/>
          <w:u w:val="none"/>
        </w:rPr>
        <w:t>,</w:t>
      </w:r>
      <w:r w:rsidRPr="0080237A">
        <w:rPr>
          <w:rStyle w:val="Hypertextovprepojenie"/>
          <w:rFonts w:cs="Calibri"/>
          <w:color w:val="auto"/>
          <w:u w:val="none"/>
        </w:rPr>
        <w:t xml:space="preserve"> prípadne poslať poštou. V tomto prípade má </w:t>
      </w:r>
      <w:r w:rsidRPr="0080237A">
        <w:rPr>
          <w:rFonts w:cs="Calibri"/>
        </w:rPr>
        <w:t>ŠÚKL 30 dní na vyjadrenie pripomienok.</w:t>
      </w:r>
    </w:p>
    <w:p w14:paraId="1B1D5472" w14:textId="77777777" w:rsidR="0080237A" w:rsidRP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Fonts w:cs="Calibri"/>
        </w:rPr>
        <w:t>Každý grafický prvok je posudzovaný individuálne podľa špecifických vlastností daného lieku uvedených v informáciách o lieku s ohľadom na druh, veľkosť a spracovanie daného grafického prvku. Symboly ako napr. symbol rádioaktivity, recyklačný znak alebo skratky štátov (SK, CZ) sú akceptovateľné. Postava s odpadkovým košom nie je akceptovateľná, pretože navodzuje vyhodenie obalu aj s nespotrebovaným liekom do komunálneho odpadu.</w:t>
      </w:r>
    </w:p>
    <w:p w14:paraId="4F3D694A" w14:textId="77777777" w:rsidR="0080237A" w:rsidRPr="0080237A" w:rsidRDefault="0080237A" w:rsidP="0080237A">
      <w:pPr>
        <w:ind w:firstLine="708"/>
        <w:jc w:val="both"/>
        <w:rPr>
          <w:rFonts w:cs="Calibri"/>
        </w:rPr>
      </w:pPr>
      <w:r w:rsidRPr="0080237A">
        <w:rPr>
          <w:rFonts w:cs="Calibri"/>
        </w:rPr>
        <w:lastRenderedPageBreak/>
        <w:t>Piktogramy nesmú mať reklamný charakter, nesmú byť nezrozumiteľné a zavádzajúce.</w:t>
      </w:r>
    </w:p>
    <w:p w14:paraId="01FD12FE" w14:textId="77777777" w:rsidR="0080237A" w:rsidRPr="008E6EDC" w:rsidRDefault="0080237A" w:rsidP="008E6EDC">
      <w:pPr>
        <w:ind w:right="-17"/>
        <w:jc w:val="both"/>
        <w:rPr>
          <w:rFonts w:cs="Calibri"/>
        </w:rPr>
      </w:pPr>
    </w:p>
    <w:p w14:paraId="64CE40A3" w14:textId="77777777" w:rsidR="0080237A" w:rsidRDefault="0080237A" w:rsidP="0080237A">
      <w:pPr>
        <w:ind w:left="708"/>
        <w:jc w:val="both"/>
        <w:rPr>
          <w:rFonts w:cs="Calibri"/>
        </w:rPr>
      </w:pPr>
      <w:r w:rsidRPr="0080237A">
        <w:rPr>
          <w:rFonts w:cs="Calibri"/>
        </w:rPr>
        <w:t>Všetky piktogramy musia byť na mock-upe umiestnené tak, aby nenarušovali čitateľnosť a zrozumiteľnosť uvedených informácií.</w:t>
      </w:r>
    </w:p>
    <w:p w14:paraId="5792870E" w14:textId="77777777" w:rsidR="00FB43A0" w:rsidRDefault="00FB43A0" w:rsidP="003433EE">
      <w:pPr>
        <w:ind w:left="708"/>
        <w:jc w:val="both"/>
        <w:rPr>
          <w:rFonts w:cs="Calibri"/>
        </w:rPr>
      </w:pPr>
    </w:p>
    <w:p w14:paraId="2B540CC3" w14:textId="77777777" w:rsidR="0080237A" w:rsidRDefault="0080237A" w:rsidP="003433EE">
      <w:pPr>
        <w:ind w:firstLine="708"/>
        <w:jc w:val="both"/>
        <w:rPr>
          <w:rFonts w:cs="Calibri"/>
        </w:rPr>
      </w:pPr>
      <w:r w:rsidRPr="0080237A">
        <w:rPr>
          <w:rFonts w:cs="Calibri"/>
        </w:rPr>
        <w:t xml:space="preserve">Za </w:t>
      </w:r>
      <w:r w:rsidRPr="0080237A">
        <w:rPr>
          <w:rFonts w:cs="Calibri"/>
          <w:b/>
        </w:rPr>
        <w:t xml:space="preserve">akceptovateľné </w:t>
      </w:r>
      <w:r w:rsidRPr="0080237A">
        <w:rPr>
          <w:rFonts w:cs="Calibri"/>
        </w:rPr>
        <w:t>piktogramy, grafické prvky a symboly sú považované:</w:t>
      </w:r>
    </w:p>
    <w:p w14:paraId="527A652A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znázornenie liekovej formy, ktoré musí zodpovedať opisu liekovej formy podľa časti 3 v</w:t>
      </w:r>
      <w:r w:rsidR="003A672E">
        <w:rPr>
          <w:rFonts w:cs="Calibri"/>
        </w:rPr>
        <w:t> </w:t>
      </w:r>
      <w:r w:rsidRPr="0080237A">
        <w:rPr>
          <w:rFonts w:cs="Calibri"/>
        </w:rPr>
        <w:t>SmPC</w:t>
      </w:r>
      <w:r w:rsidR="003A672E">
        <w:rPr>
          <w:rFonts w:cs="Calibri"/>
        </w:rPr>
        <w:t>,</w:t>
      </w:r>
    </w:p>
    <w:p w14:paraId="3C87CB4F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grafické znázornenie aplikačnej pomôcky (aplikátora), ktoré zodpovedá jej skutočnému vzhľadu a je súčasťou balenia lieku</w:t>
      </w:r>
      <w:r w:rsidR="003A672E">
        <w:rPr>
          <w:rFonts w:cs="Calibri"/>
        </w:rPr>
        <w:t>,</w:t>
      </w:r>
    </w:p>
    <w:p w14:paraId="408F6161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zobrazenie vnútorného obalu (napr. fľaška)</w:t>
      </w:r>
      <w:r>
        <w:rPr>
          <w:rFonts w:cs="Calibri"/>
        </w:rPr>
        <w:t>, ak súhlasí so skutočným vnútorným obalom</w:t>
      </w:r>
      <w:r w:rsidR="003A672E">
        <w:rPr>
          <w:rFonts w:cs="Calibri"/>
        </w:rPr>
        <w:t>,</w:t>
      </w:r>
    </w:p>
    <w:p w14:paraId="57978B3F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návod na správne použitie lieku – musí byť jasný a zrozumiteľný a taký obrázkový návod musí byť vždy súčasťou PIL alebo označenia</w:t>
      </w:r>
      <w:r w:rsidR="00130C74">
        <w:rPr>
          <w:rFonts w:cs="Calibri"/>
        </w:rPr>
        <w:t xml:space="preserve"> </w:t>
      </w:r>
      <w:r w:rsidRPr="0080237A">
        <w:rPr>
          <w:rFonts w:cs="Calibri"/>
        </w:rPr>
        <w:t>obal</w:t>
      </w:r>
      <w:r w:rsidR="00130C74">
        <w:rPr>
          <w:rFonts w:cs="Calibri"/>
        </w:rPr>
        <w:t>u</w:t>
      </w:r>
      <w:r w:rsidRPr="0080237A">
        <w:rPr>
          <w:rFonts w:cs="Calibri"/>
        </w:rPr>
        <w:t>, a má byť v rovnakom znení aj na mock-upe</w:t>
      </w:r>
      <w:r w:rsidR="003A672E">
        <w:rPr>
          <w:rFonts w:cs="Calibri"/>
        </w:rPr>
        <w:t>,</w:t>
      </w:r>
    </w:p>
    <w:p w14:paraId="6BC5D4E3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1864A3">
        <w:rPr>
          <w:rFonts w:cs="Calibri"/>
        </w:rPr>
        <w:t xml:space="preserve">grafické znázornenie indikácie/miesta podania, ktoré musí byť v súlade s informáciami v SmPC a jasne zrozumiteľne vyjadrovať účel použitia lieku. </w:t>
      </w:r>
      <w:r w:rsidR="007B6D76">
        <w:rPr>
          <w:rFonts w:cs="Calibri"/>
        </w:rPr>
        <w:t>Platí iba v prípade jednej indikácie a jedného miesta podania</w:t>
      </w:r>
      <w:r w:rsidR="003A672E">
        <w:rPr>
          <w:rFonts w:cs="Calibri"/>
        </w:rPr>
        <w:t>.</w:t>
      </w:r>
    </w:p>
    <w:p w14:paraId="1F8502FA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symboly, ktoré zobrazujú časti dňa (napr. ráno, obed a večer) - keď ide o pravidelné užívanie pre všetky vekové kategórie, ktorým je liek určený</w:t>
      </w:r>
      <w:r>
        <w:rPr>
          <w:rFonts w:cs="Calibri"/>
        </w:rPr>
        <w:t>. Tu dochádza často k nezrozumiteľnej interpretácii, preto odporúčame uvádzať pod piktogram aj slovné vyjadrenie časti dňa</w:t>
      </w:r>
      <w:r w:rsidR="003A672E">
        <w:rPr>
          <w:rFonts w:cs="Calibri"/>
        </w:rPr>
        <w:t>,</w:t>
      </w:r>
    </w:p>
    <w:p w14:paraId="4CCFE3B2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logo držiteľa – nesmie ovplyvňovať čitateľnosť a zrozumiteľnosť informácií na mock-upe</w:t>
      </w:r>
      <w:r w:rsidR="003A672E">
        <w:rPr>
          <w:rFonts w:cs="Calibri"/>
        </w:rPr>
        <w:t>,</w:t>
      </w:r>
    </w:p>
    <w:p w14:paraId="5E5F0A50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zobrazenie nekonkrétnych grafických prvkov – napr. farebné pruhy, geometrické útvary, vzory, ktoré nezasahujú do textu a neovplyvňujú čitateľnosť</w:t>
      </w:r>
      <w:r w:rsidR="003A672E">
        <w:rPr>
          <w:rFonts w:cs="Calibri"/>
        </w:rPr>
        <w:t>,</w:t>
      </w:r>
    </w:p>
    <w:p w14:paraId="7F1B996B" w14:textId="77777777" w:rsidR="0080237A" w:rsidRPr="0080237A" w:rsidRDefault="0080237A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80237A">
        <w:rPr>
          <w:rFonts w:cs="Calibri"/>
        </w:rPr>
        <w:t>skratky štátov (napr.</w:t>
      </w:r>
      <w:r w:rsidR="00E275A5">
        <w:rPr>
          <w:rFonts w:cs="Calibri"/>
        </w:rPr>
        <w:t xml:space="preserve"> </w:t>
      </w:r>
      <w:r w:rsidRPr="0080237A">
        <w:rPr>
          <w:rFonts w:cs="Calibri"/>
        </w:rPr>
        <w:t>SK, CZ resp. zobrazenie vlajky)</w:t>
      </w:r>
      <w:r w:rsidR="003A672E">
        <w:rPr>
          <w:rFonts w:cs="Calibri"/>
        </w:rPr>
        <w:t>,</w:t>
      </w:r>
    </w:p>
    <w:p w14:paraId="60D98F76" w14:textId="77777777" w:rsidR="00FB43A0" w:rsidRDefault="00FB43A0" w:rsidP="003433EE">
      <w:pPr>
        <w:numPr>
          <w:ilvl w:val="0"/>
          <w:numId w:val="18"/>
        </w:numPr>
        <w:ind w:left="1066" w:hanging="357"/>
        <w:jc w:val="both"/>
        <w:rPr>
          <w:rFonts w:cs="Calibri"/>
        </w:rPr>
      </w:pPr>
      <w:r w:rsidRPr="00FB43A0">
        <w:rPr>
          <w:rFonts w:cs="Calibri"/>
        </w:rPr>
        <w:t>recyklačný znak</w:t>
      </w:r>
      <w:r w:rsidR="003A672E">
        <w:rPr>
          <w:rFonts w:cs="Calibri"/>
        </w:rPr>
        <w:t>.</w:t>
      </w:r>
    </w:p>
    <w:p w14:paraId="156189CC" w14:textId="77777777" w:rsidR="00FB43A0" w:rsidRPr="00FB43A0" w:rsidRDefault="00FB43A0" w:rsidP="00FB43A0">
      <w:pPr>
        <w:ind w:firstLine="708"/>
        <w:jc w:val="both"/>
        <w:rPr>
          <w:rFonts w:cs="Calibri"/>
        </w:rPr>
      </w:pPr>
    </w:p>
    <w:p w14:paraId="59F0081C" w14:textId="77777777" w:rsidR="00FB43A0" w:rsidRDefault="00FB43A0" w:rsidP="003433EE">
      <w:pPr>
        <w:ind w:firstLine="708"/>
        <w:jc w:val="both"/>
        <w:rPr>
          <w:rFonts w:cs="Calibri"/>
        </w:rPr>
      </w:pPr>
      <w:r w:rsidRPr="00FB43A0">
        <w:rPr>
          <w:rFonts w:cs="Calibri"/>
        </w:rPr>
        <w:t xml:space="preserve">Za </w:t>
      </w:r>
      <w:r w:rsidRPr="00FB43A0">
        <w:rPr>
          <w:rFonts w:cs="Calibri"/>
          <w:b/>
        </w:rPr>
        <w:t>neakceptovateľné</w:t>
      </w:r>
      <w:r w:rsidRPr="00FB43A0">
        <w:rPr>
          <w:rFonts w:cs="Calibri"/>
        </w:rPr>
        <w:t xml:space="preserve"> piktogramy, grafické prvky a symboly sa považujú:</w:t>
      </w:r>
    </w:p>
    <w:p w14:paraId="6874126E" w14:textId="77777777" w:rsidR="00FB43A0" w:rsidRPr="00FB43A0" w:rsidRDefault="001B6736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>
        <w:rPr>
          <w:rFonts w:cs="Calibri"/>
        </w:rPr>
        <w:t>p</w:t>
      </w:r>
      <w:r w:rsidR="00FB43A0" w:rsidRPr="00FB43A0">
        <w:rPr>
          <w:rFonts w:cs="Calibri"/>
        </w:rPr>
        <w:t>ostava s odpadkovým košom, pretože navodzuje vyhodenie obalu aj s nespotrebovaným liekom do komunálneho odpadu</w:t>
      </w:r>
      <w:r w:rsidR="00EA71A1">
        <w:rPr>
          <w:rFonts w:cs="Calibri"/>
        </w:rPr>
        <w:t>,</w:t>
      </w:r>
    </w:p>
    <w:p w14:paraId="47F3F441" w14:textId="77777777" w:rsidR="00FB43A0" w:rsidRPr="00FB43A0" w:rsidRDefault="00FB43A0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 w:rsidRPr="00FB43A0">
        <w:rPr>
          <w:rFonts w:cs="Calibri"/>
        </w:rPr>
        <w:t>iné logo než logo držiteľa, alebo splnomocneného zástupcu</w:t>
      </w:r>
      <w:r w:rsidR="00EA71A1">
        <w:rPr>
          <w:rFonts w:cs="Calibri"/>
        </w:rPr>
        <w:t>,</w:t>
      </w:r>
    </w:p>
    <w:p w14:paraId="74EE49D6" w14:textId="77777777" w:rsidR="0075604E" w:rsidRDefault="00FB43A0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 w:rsidRPr="00FB43A0">
        <w:rPr>
          <w:rFonts w:cs="Calibri"/>
        </w:rPr>
        <w:t>obrázky ovocia prípadne listov</w:t>
      </w:r>
      <w:r>
        <w:rPr>
          <w:rFonts w:cs="Calibri"/>
        </w:rPr>
        <w:t xml:space="preserve">, pretože </w:t>
      </w:r>
      <w:r w:rsidR="002C3C69">
        <w:rPr>
          <w:rFonts w:cs="Calibri"/>
        </w:rPr>
        <w:t>by to mohlo navodzovať zámenu s</w:t>
      </w:r>
      <w:r w:rsidR="00EA71A1">
        <w:rPr>
          <w:rFonts w:cs="Calibri"/>
        </w:rPr>
        <w:t> </w:t>
      </w:r>
      <w:r w:rsidR="002C3C69">
        <w:rPr>
          <w:rFonts w:cs="Calibri"/>
        </w:rPr>
        <w:t>jedlom</w:t>
      </w:r>
      <w:r w:rsidR="00EA71A1">
        <w:rPr>
          <w:rFonts w:cs="Calibri"/>
        </w:rPr>
        <w:t>,</w:t>
      </w:r>
    </w:p>
    <w:p w14:paraId="749389FB" w14:textId="77777777" w:rsidR="001B6736" w:rsidRDefault="001B6736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>
        <w:rPr>
          <w:rFonts w:cs="Calibri"/>
        </w:rPr>
        <w:t>príchute majú byť vyjadrené iba slovom (napr. jahodová príchuť) a nie obrázkom</w:t>
      </w:r>
      <w:r w:rsidR="00EA71A1">
        <w:rPr>
          <w:rFonts w:cs="Calibri"/>
        </w:rPr>
        <w:t>,</w:t>
      </w:r>
    </w:p>
    <w:p w14:paraId="5B214A1C" w14:textId="77777777" w:rsidR="001B6736" w:rsidRDefault="001B6736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>
        <w:rPr>
          <w:rFonts w:cs="Calibri"/>
        </w:rPr>
        <w:t>obrázky hračiek</w:t>
      </w:r>
      <w:r w:rsidR="00EA71A1">
        <w:rPr>
          <w:rFonts w:cs="Calibri"/>
        </w:rPr>
        <w:t>,</w:t>
      </w:r>
    </w:p>
    <w:p w14:paraId="2724EB9D" w14:textId="77777777" w:rsidR="001B6736" w:rsidRDefault="001B6736" w:rsidP="003433EE">
      <w:pPr>
        <w:numPr>
          <w:ilvl w:val="0"/>
          <w:numId w:val="20"/>
        </w:numPr>
        <w:ind w:left="1066" w:hanging="357"/>
        <w:jc w:val="both"/>
        <w:rPr>
          <w:rFonts w:cs="Calibri"/>
        </w:rPr>
      </w:pPr>
      <w:r>
        <w:rPr>
          <w:rFonts w:cs="Calibri"/>
        </w:rPr>
        <w:t>časti tela, ktoré priamo nesúvisia s miestom aplikácie lieku</w:t>
      </w:r>
      <w:r w:rsidR="00EA71A1">
        <w:rPr>
          <w:rFonts w:cs="Calibri"/>
        </w:rPr>
        <w:t>.</w:t>
      </w:r>
    </w:p>
    <w:p w14:paraId="4E6FBEE6" w14:textId="77777777" w:rsidR="002C3C69" w:rsidRDefault="002C3C69" w:rsidP="002C3C69">
      <w:pPr>
        <w:jc w:val="both"/>
        <w:rPr>
          <w:b/>
        </w:rPr>
      </w:pPr>
    </w:p>
    <w:p w14:paraId="2FFB67BB" w14:textId="77777777" w:rsidR="002C3C69" w:rsidRPr="006B556C" w:rsidRDefault="002C3C69" w:rsidP="002C3C69">
      <w:pPr>
        <w:jc w:val="both"/>
      </w:pPr>
      <w:r w:rsidRPr="00EA71A1">
        <w:t>5.3.</w:t>
      </w:r>
      <w:r w:rsidR="00EA71A1">
        <w:t>5</w:t>
      </w:r>
      <w:r w:rsidR="00EA71A1">
        <w:tab/>
      </w:r>
      <w:r w:rsidRPr="006B556C">
        <w:rPr>
          <w:rFonts w:cs="Calibri"/>
          <w:u w:val="single"/>
        </w:rPr>
        <w:t>Hodnotenie obsahu mock-upu</w:t>
      </w:r>
    </w:p>
    <w:p w14:paraId="5AC7332B" w14:textId="77777777" w:rsidR="0075604E" w:rsidRDefault="0075604E" w:rsidP="0075604E">
      <w:pPr>
        <w:ind w:left="708"/>
        <w:jc w:val="both"/>
      </w:pPr>
    </w:p>
    <w:p w14:paraId="2702E857" w14:textId="77777777" w:rsidR="002C3C69" w:rsidRPr="002C3C69" w:rsidRDefault="002C3C69" w:rsidP="002C3C69">
      <w:pPr>
        <w:ind w:left="708"/>
        <w:jc w:val="both"/>
        <w:rPr>
          <w:rFonts w:cs="Calibri"/>
        </w:rPr>
      </w:pPr>
      <w:r w:rsidRPr="002C3C69">
        <w:rPr>
          <w:rFonts w:cs="Calibri"/>
        </w:rPr>
        <w:t xml:space="preserve">Predložený mock-up má byť v súlade so schválenými údajmi, ktoré majú byť uvedené na vonkajšom a vnútornom obale, so schválenými minimálnymi údajmi, ktoré majú byť uvedené na blistroch alebo stripoch alebo so schválenými minimálnymi údajmi, ktoré majú byť uvedené na malom vnútornom obale. </w:t>
      </w:r>
    </w:p>
    <w:p w14:paraId="359824C7" w14:textId="77777777" w:rsidR="00EA71A1" w:rsidRDefault="00EA71A1" w:rsidP="002C3C69">
      <w:pPr>
        <w:ind w:firstLine="708"/>
        <w:jc w:val="both"/>
        <w:rPr>
          <w:rFonts w:cs="Calibri"/>
        </w:rPr>
      </w:pPr>
    </w:p>
    <w:p w14:paraId="28C7B199" w14:textId="77777777" w:rsidR="002C3C69" w:rsidRPr="002C3C69" w:rsidRDefault="002C3C69" w:rsidP="002C3C69">
      <w:pPr>
        <w:ind w:firstLine="708"/>
        <w:jc w:val="both"/>
        <w:rPr>
          <w:rFonts w:cs="Calibri"/>
        </w:rPr>
      </w:pPr>
      <w:r w:rsidRPr="002C3C69">
        <w:rPr>
          <w:rFonts w:cs="Calibri"/>
        </w:rPr>
        <w:t xml:space="preserve">Medzi minimálne povinné údaje </w:t>
      </w:r>
      <w:r w:rsidR="00DC4A22">
        <w:rPr>
          <w:rFonts w:cs="Calibri"/>
        </w:rPr>
        <w:t xml:space="preserve">na vonkajšom obale </w:t>
      </w:r>
      <w:r w:rsidRPr="002C3C69">
        <w:rPr>
          <w:rFonts w:cs="Calibri"/>
        </w:rPr>
        <w:t>patrí:</w:t>
      </w:r>
    </w:p>
    <w:p w14:paraId="0FF5031E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t>názov lieku a názov liečiva</w:t>
      </w:r>
      <w:r w:rsidR="00EA71A1">
        <w:rPr>
          <w:rFonts w:ascii="Times New Roman" w:hAnsi="Times New Roman"/>
          <w:b/>
          <w:sz w:val="24"/>
          <w:szCs w:val="24"/>
        </w:rPr>
        <w:t>,</w:t>
      </w:r>
    </w:p>
    <w:p w14:paraId="458542C8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t xml:space="preserve">názov a adresa </w:t>
      </w:r>
      <w:r w:rsidRPr="001128AA">
        <w:rPr>
          <w:rFonts w:ascii="Times New Roman" w:hAnsi="Times New Roman"/>
          <w:b/>
          <w:sz w:val="24"/>
          <w:szCs w:val="24"/>
        </w:rPr>
        <w:t>držiteľa</w:t>
      </w:r>
      <w:r w:rsidR="00EA71A1">
        <w:rPr>
          <w:rFonts w:ascii="Times New Roman" w:hAnsi="Times New Roman"/>
          <w:b/>
          <w:sz w:val="24"/>
          <w:szCs w:val="24"/>
        </w:rPr>
        <w:t>,</w:t>
      </w:r>
    </w:p>
    <w:p w14:paraId="245FC4EE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lastRenderedPageBreak/>
        <w:t>národne špecifické údaje, tzv. blue box (GTIN kód – ak práve nie je súčasťou špecifického identifikátora lieku, spôsob výdaja lieku, spôsob zneškodnenia odpadov z liekov, symbol rádioaktivity, ak sú tieto údaje aplikovateľné</w:t>
      </w:r>
      <w:r w:rsidR="00EA71A1" w:rsidRPr="002C3C69">
        <w:rPr>
          <w:rFonts w:ascii="Times New Roman" w:hAnsi="Times New Roman"/>
          <w:b/>
          <w:sz w:val="24"/>
          <w:szCs w:val="24"/>
        </w:rPr>
        <w:t>)</w:t>
      </w:r>
      <w:r w:rsidR="00EA71A1">
        <w:rPr>
          <w:rFonts w:ascii="Times New Roman" w:hAnsi="Times New Roman"/>
          <w:b/>
          <w:sz w:val="24"/>
          <w:szCs w:val="24"/>
        </w:rPr>
        <w:t>,</w:t>
      </w:r>
    </w:p>
    <w:p w14:paraId="0912A2E0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t xml:space="preserve">bezpečnostné prvky – </w:t>
      </w:r>
      <w:r w:rsidRPr="002C3C69">
        <w:rPr>
          <w:rFonts w:ascii="Times New Roman" w:hAnsi="Times New Roman"/>
          <w:sz w:val="24"/>
          <w:szCs w:val="24"/>
        </w:rPr>
        <w:t>treba sa riadiť podľa platných právnych predpisov pre bezpečnostné prvky</w:t>
      </w:r>
      <w:r w:rsidR="00EA71A1">
        <w:rPr>
          <w:rFonts w:ascii="Times New Roman" w:hAnsi="Times New Roman"/>
          <w:sz w:val="24"/>
          <w:szCs w:val="24"/>
        </w:rPr>
        <w:t>,</w:t>
      </w:r>
    </w:p>
    <w:p w14:paraId="2AFF18A2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t>vyjadrenie exspirácie a čísla šarže (</w:t>
      </w:r>
      <w:r w:rsidRPr="002C3C69">
        <w:rPr>
          <w:rFonts w:ascii="Times New Roman" w:hAnsi="Times New Roman"/>
          <w:sz w:val="24"/>
          <w:szCs w:val="24"/>
        </w:rPr>
        <w:t>akceptuje sa  „EXP“ a „dátum exspirácie“ a „č.šarže „ a „Lot“) – sú povinné pre vonkajší aj vnútorný obal</w:t>
      </w:r>
      <w:r w:rsidR="00EA71A1">
        <w:rPr>
          <w:rFonts w:ascii="Times New Roman" w:hAnsi="Times New Roman"/>
          <w:sz w:val="24"/>
          <w:szCs w:val="24"/>
        </w:rPr>
        <w:t>,</w:t>
      </w:r>
    </w:p>
    <w:p w14:paraId="1760CD9B" w14:textId="77777777" w:rsidR="002C3C69" w:rsidRPr="002C3C69" w:rsidRDefault="002C3C69" w:rsidP="006B556C">
      <w:pPr>
        <w:pStyle w:val="Odsekzoznamu"/>
        <w:numPr>
          <w:ilvl w:val="0"/>
          <w:numId w:val="22"/>
        </w:numPr>
        <w:spacing w:before="60"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C3C69">
        <w:rPr>
          <w:rFonts w:ascii="Times New Roman" w:hAnsi="Times New Roman"/>
          <w:b/>
          <w:sz w:val="24"/>
          <w:szCs w:val="24"/>
        </w:rPr>
        <w:t xml:space="preserve">Braillovo písmo </w:t>
      </w:r>
      <w:r w:rsidRPr="002C3C69">
        <w:rPr>
          <w:rFonts w:ascii="Times New Roman" w:hAnsi="Times New Roman"/>
          <w:sz w:val="24"/>
          <w:szCs w:val="24"/>
        </w:rPr>
        <w:t>– každý mock-up musí obsahovať slovenský zápis Braillovho písma, okrem zákonných výnimiek. Presné znenie má zodpovedať informácii v časti 16 vonkajšieho obalu</w:t>
      </w:r>
      <w:r w:rsidRPr="005A440C">
        <w:rPr>
          <w:rFonts w:ascii="Times New Roman" w:hAnsi="Times New Roman"/>
          <w:sz w:val="24"/>
          <w:szCs w:val="24"/>
        </w:rPr>
        <w:t>.</w:t>
      </w:r>
      <w:r w:rsidR="005A440C" w:rsidRPr="005A440C">
        <w:rPr>
          <w:rFonts w:ascii="Times New Roman" w:hAnsi="Times New Roman"/>
          <w:sz w:val="24"/>
          <w:szCs w:val="24"/>
        </w:rPr>
        <w:t xml:space="preserve"> </w:t>
      </w:r>
      <w:r w:rsidR="005A440C" w:rsidRPr="005A440C">
        <w:rPr>
          <w:rFonts w:ascii="Times New Roman" w:hAnsi="Times New Roman"/>
          <w:sz w:val="24"/>
          <w:szCs w:val="24"/>
          <w:shd w:val="clear" w:color="auto" w:fill="FFFFFF"/>
        </w:rPr>
        <w:t>Podrobné informácie sú v tomto linku:</w:t>
      </w:r>
      <w:r w:rsidR="005A440C" w:rsidRPr="00D63FB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Guideline_</w:t>
        </w:r>
        <w:r w:rsidR="005A440C" w:rsidRPr="005A440C">
          <w:rPr>
            <w:rStyle w:val="Hypertextovprepojenie"/>
            <w:rFonts w:ascii="Times New Roman" w:hAnsi="Times New Roman"/>
            <w:sz w:val="24"/>
            <w:szCs w:val="24"/>
            <w:u w:val="none"/>
          </w:rPr>
          <w:t>r</w:t>
        </w:r>
        <w:r w:rsidR="005A440C" w:rsidRPr="005A440C">
          <w:rPr>
            <w:rStyle w:val="Hypertextovprepojenie"/>
            <w:rFonts w:ascii="Times New Roman" w:hAnsi="Times New Roman"/>
            <w:sz w:val="24"/>
            <w:szCs w:val="24"/>
            <w:u w:val="none"/>
          </w:rPr>
          <w:t>eadabilit</w:t>
        </w:r>
        <w:r w:rsidR="005A440C" w:rsidRPr="005A440C">
          <w:rPr>
            <w:rStyle w:val="Hypertextovprepojenie"/>
            <w:rFonts w:ascii="Times New Roman" w:hAnsi="Times New Roman"/>
            <w:sz w:val="24"/>
            <w:szCs w:val="24"/>
            <w:u w:val="none"/>
          </w:rPr>
          <w:t>y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_lab and PL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_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fin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a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l_e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n</w:t>
        </w:r>
        <w:r w:rsidR="005A440C" w:rsidRPr="00CF4045">
          <w:rPr>
            <w:rStyle w:val="Hypertextovprepojenie"/>
            <w:rFonts w:ascii="Times New Roman" w:hAnsi="Times New Roman"/>
            <w:sz w:val="24"/>
            <w:szCs w:val="24"/>
          </w:rPr>
          <w:t>.pdf.</w:t>
        </w:r>
      </w:hyperlink>
    </w:p>
    <w:p w14:paraId="77BC631C" w14:textId="77777777" w:rsidR="00EA71A1" w:rsidRDefault="00EA71A1" w:rsidP="002C3C6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332508" w14:textId="77777777" w:rsidR="002C3C69" w:rsidRPr="008B53F1" w:rsidRDefault="005A440C" w:rsidP="002C3C69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3F1">
        <w:rPr>
          <w:rFonts w:ascii="Times New Roman" w:hAnsi="Times New Roman"/>
          <w:sz w:val="24"/>
          <w:szCs w:val="24"/>
        </w:rPr>
        <w:t>Blistre:</w:t>
      </w:r>
    </w:p>
    <w:p w14:paraId="7220611F" w14:textId="77777777" w:rsidR="002C3C69" w:rsidRDefault="002C3C69" w:rsidP="002C3C69">
      <w:pPr>
        <w:spacing w:after="200"/>
        <w:ind w:left="708"/>
        <w:jc w:val="both"/>
        <w:rPr>
          <w:rFonts w:cs="Calibri"/>
        </w:rPr>
      </w:pPr>
      <w:r w:rsidRPr="002C3C69">
        <w:rPr>
          <w:rFonts w:cs="Calibri"/>
        </w:rPr>
        <w:t xml:space="preserve">Všetky schválené údaje na blistroch </w:t>
      </w:r>
      <w:r w:rsidR="00DC4A22">
        <w:rPr>
          <w:rFonts w:cs="Calibri"/>
        </w:rPr>
        <w:t>(v súlade s </w:t>
      </w:r>
      <w:r w:rsidR="00A60D60">
        <w:rPr>
          <w:rFonts w:cs="Calibri"/>
        </w:rPr>
        <w:t xml:space="preserve"> </w:t>
      </w:r>
      <w:hyperlink r:id="rId10" w:history="1">
        <w:r w:rsidR="00DC4A22" w:rsidRPr="00DC4A22">
          <w:rPr>
            <w:rStyle w:val="Hypertextovprepojenie"/>
            <w:rFonts w:cs="Calibri"/>
          </w:rPr>
          <w:t>QRD te</w:t>
        </w:r>
        <w:r w:rsidR="00DC4A22" w:rsidRPr="00DC4A22">
          <w:rPr>
            <w:rStyle w:val="Hypertextovprepojenie"/>
            <w:rFonts w:cs="Calibri"/>
          </w:rPr>
          <w:t>m</w:t>
        </w:r>
        <w:r w:rsidR="00DC4A22" w:rsidRPr="00DC4A22">
          <w:rPr>
            <w:rStyle w:val="Hypertextovprepojenie"/>
            <w:rFonts w:cs="Calibri"/>
          </w:rPr>
          <w:t>p</w:t>
        </w:r>
        <w:r w:rsidR="00DC4A22" w:rsidRPr="00DC4A22">
          <w:rPr>
            <w:rStyle w:val="Hypertextovprepojenie"/>
            <w:rFonts w:cs="Calibri"/>
          </w:rPr>
          <w:t>látmi</w:t>
        </w:r>
      </w:hyperlink>
      <w:r w:rsidR="00DC4A22">
        <w:rPr>
          <w:rFonts w:cs="Calibri"/>
        </w:rPr>
        <w:t xml:space="preserve">) </w:t>
      </w:r>
      <w:r w:rsidRPr="002C3C69">
        <w:rPr>
          <w:rFonts w:cs="Calibri"/>
        </w:rPr>
        <w:t>majú byť usporiadané tak, aby zostali čitateľné aj po použití poslednej dávky. V prípade jednodávkových blistrov je nevyhnutné, aby boli všetky údaje uvedené na každom jednotlivom dieliku blistra.</w:t>
      </w:r>
    </w:p>
    <w:p w14:paraId="5F3ACB76" w14:textId="77777777" w:rsidR="002C3C69" w:rsidRPr="006B556C" w:rsidRDefault="002C3C69" w:rsidP="002C3C69">
      <w:pPr>
        <w:spacing w:after="200"/>
        <w:jc w:val="both"/>
        <w:rPr>
          <w:rFonts w:cs="Calibri"/>
          <w:bCs/>
        </w:rPr>
      </w:pPr>
      <w:r w:rsidRPr="00EA71A1">
        <w:rPr>
          <w:rFonts w:cs="Calibri"/>
        </w:rPr>
        <w:t>5.3.</w:t>
      </w:r>
      <w:r w:rsidR="00EA71A1">
        <w:rPr>
          <w:rFonts w:cs="Calibri"/>
        </w:rPr>
        <w:t>6</w:t>
      </w:r>
      <w:r w:rsidR="00EA71A1">
        <w:rPr>
          <w:rFonts w:cs="Calibri"/>
        </w:rPr>
        <w:tab/>
      </w:r>
      <w:r w:rsidRPr="006B556C">
        <w:rPr>
          <w:rFonts w:cs="Calibri"/>
          <w:bCs/>
          <w:u w:val="single"/>
        </w:rPr>
        <w:t>Hodnotenie viacjazyčných obalov</w:t>
      </w:r>
    </w:p>
    <w:p w14:paraId="6D9C489A" w14:textId="77777777" w:rsidR="002C3C69" w:rsidRPr="002C3C69" w:rsidRDefault="002C3C69" w:rsidP="002C3C69">
      <w:pPr>
        <w:ind w:left="708"/>
        <w:jc w:val="both"/>
        <w:rPr>
          <w:rFonts w:cs="Calibri"/>
        </w:rPr>
      </w:pPr>
      <w:r w:rsidRPr="002C3C69">
        <w:rPr>
          <w:rFonts w:cs="Calibri"/>
        </w:rPr>
        <w:t>Pri viacjazyčných obaloch je potrebné prispôsobiť celkový dizajn a usporiadať informácie o lieku tak, aby bola zachovaná ich čitateľnosť a zrozumiteľnosť. Uvedené informácie musia byť vo všetkých jazykoch zhodné, výnimku tvoria údaje uvedené v blue-boxe. Posudzujú sa iba informácie v slovenskom jazyku.</w:t>
      </w:r>
    </w:p>
    <w:p w14:paraId="1F9A3AE0" w14:textId="77777777" w:rsidR="002C3C69" w:rsidRDefault="002C3C69" w:rsidP="002C3C69">
      <w:pPr>
        <w:ind w:left="708"/>
        <w:jc w:val="both"/>
        <w:rPr>
          <w:rFonts w:cs="Calibri"/>
          <w:color w:val="000000"/>
          <w:shd w:val="clear" w:color="auto" w:fill="FFFFFF"/>
        </w:rPr>
      </w:pPr>
      <w:r w:rsidRPr="002C3C69">
        <w:rPr>
          <w:rFonts w:cs="Calibri"/>
          <w:color w:val="000000"/>
          <w:shd w:val="clear" w:color="auto" w:fill="FFFFFF"/>
        </w:rPr>
        <w:t>Údaje na vonkajšom obale a na vnútornom obale lieku môžu byť okrem štátneho jazyka aj v inom jazyku, ak obsah týchto údajov je rovnaký.</w:t>
      </w:r>
    </w:p>
    <w:p w14:paraId="7AD171D2" w14:textId="77777777" w:rsidR="002C3C69" w:rsidRDefault="002C3C69" w:rsidP="002C3C69">
      <w:pPr>
        <w:ind w:left="708"/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V prípade, že sú viacjazyčné obaly uvádzané </w:t>
      </w:r>
      <w:r w:rsidR="005A440C">
        <w:rPr>
          <w:rFonts w:cs="Calibri"/>
          <w:color w:val="000000"/>
          <w:shd w:val="clear" w:color="auto" w:fill="FFFFFF"/>
        </w:rPr>
        <w:t xml:space="preserve">na </w:t>
      </w:r>
      <w:r>
        <w:rPr>
          <w:rFonts w:cs="Calibri"/>
          <w:color w:val="000000"/>
          <w:shd w:val="clear" w:color="auto" w:fill="FFFFFF"/>
        </w:rPr>
        <w:t xml:space="preserve">trh po registrácii lieku, je potrebné podať mock-up </w:t>
      </w:r>
      <w:r w:rsidR="006D5E9D">
        <w:t xml:space="preserve">postupom uvedeným v časti </w:t>
      </w:r>
      <w:r w:rsidR="006D5E9D" w:rsidRPr="00AC0088">
        <w:t>5.1</w:t>
      </w:r>
      <w:r w:rsidR="00AC0088">
        <w:t>.</w:t>
      </w:r>
    </w:p>
    <w:p w14:paraId="50088C4F" w14:textId="77777777" w:rsidR="002C3C69" w:rsidRDefault="002C3C69" w:rsidP="002C3C69">
      <w:pPr>
        <w:jc w:val="both"/>
        <w:rPr>
          <w:rFonts w:cs="Calibri"/>
        </w:rPr>
      </w:pPr>
    </w:p>
    <w:p w14:paraId="72FB98D3" w14:textId="77777777" w:rsidR="002C3C69" w:rsidRDefault="002C3C69" w:rsidP="002C3C69">
      <w:pPr>
        <w:jc w:val="both"/>
        <w:rPr>
          <w:rFonts w:cs="Calibri"/>
          <w:b/>
        </w:rPr>
      </w:pPr>
      <w:r>
        <w:rPr>
          <w:rFonts w:cs="Calibri"/>
        </w:rPr>
        <w:t>5.3.</w:t>
      </w:r>
      <w:r w:rsidR="00EA71A1">
        <w:rPr>
          <w:rFonts w:cs="Calibri"/>
        </w:rPr>
        <w:t>7</w:t>
      </w:r>
      <w:r w:rsidR="00EA71A1">
        <w:rPr>
          <w:rFonts w:cs="Calibri"/>
        </w:rPr>
        <w:tab/>
      </w:r>
      <w:r w:rsidRPr="006B556C">
        <w:rPr>
          <w:rFonts w:cs="Calibri"/>
          <w:u w:val="single"/>
        </w:rPr>
        <w:t>Uvádzanie QR kódov</w:t>
      </w:r>
    </w:p>
    <w:p w14:paraId="3922C699" w14:textId="77777777" w:rsidR="002C3C69" w:rsidRDefault="002C3C69" w:rsidP="002C3C69">
      <w:pPr>
        <w:jc w:val="both"/>
        <w:rPr>
          <w:rFonts w:cs="Calibri"/>
          <w:b/>
        </w:rPr>
      </w:pPr>
    </w:p>
    <w:p w14:paraId="06299D73" w14:textId="77777777" w:rsidR="002C3C69" w:rsidRPr="002C3C69" w:rsidRDefault="002C3C69" w:rsidP="002D7492">
      <w:pPr>
        <w:autoSpaceDE w:val="0"/>
        <w:autoSpaceDN w:val="0"/>
        <w:adjustRightInd w:val="0"/>
        <w:ind w:left="708"/>
        <w:jc w:val="both"/>
        <w:rPr>
          <w:color w:val="000000"/>
        </w:rPr>
      </w:pPr>
      <w:r w:rsidRPr="002C3C69">
        <w:rPr>
          <w:color w:val="000000"/>
        </w:rPr>
        <w:t xml:space="preserve">QR kód (Quick Response Code) je dvojrozmerný čiarový kód, ktorý je jedným z príkladov technológií, ktoré môžu slúžiť k ľahkému prístupu pacientov a/alebo zdravotníckych pracovníkov k informáciám o danom lieku pomocou smartfónu alebo iného vhodného zariadenia. </w:t>
      </w:r>
    </w:p>
    <w:p w14:paraId="0589EB4B" w14:textId="77777777" w:rsidR="002C3C69" w:rsidRPr="002C3C69" w:rsidRDefault="002C3C69" w:rsidP="002D7492">
      <w:pPr>
        <w:ind w:left="708"/>
        <w:jc w:val="both"/>
        <w:rPr>
          <w:color w:val="000000"/>
        </w:rPr>
      </w:pPr>
      <w:r w:rsidRPr="002C3C69">
        <w:rPr>
          <w:color w:val="000000"/>
        </w:rPr>
        <w:t>Pokyny k uvádzaniu týchto technológií na obaloch liekov stanovuje dokument „</w:t>
      </w:r>
      <w:hyperlink r:id="rId11" w:history="1">
        <w:r w:rsidRPr="00B71D70">
          <w:rPr>
            <w:rStyle w:val="Hypertextovprepojenie"/>
          </w:rPr>
          <w:t>CMDh position paper on the use of Mobile scanning and other technologies to be incl</w:t>
        </w:r>
        <w:r w:rsidRPr="00B71D70">
          <w:rPr>
            <w:rStyle w:val="Hypertextovprepojenie"/>
          </w:rPr>
          <w:t>u</w:t>
        </w:r>
        <w:r w:rsidRPr="00B71D70">
          <w:rPr>
            <w:rStyle w:val="Hypertextovprepojenie"/>
          </w:rPr>
          <w:t>d</w:t>
        </w:r>
        <w:r w:rsidRPr="00B71D70">
          <w:rPr>
            <w:rStyle w:val="Hypertextovprepojenie"/>
          </w:rPr>
          <w:t>e</w:t>
        </w:r>
        <w:r w:rsidRPr="00B71D70">
          <w:rPr>
            <w:rStyle w:val="Hypertextovprepojenie"/>
          </w:rPr>
          <w:t>d in labelling and PL in order to provide information about the medicinal product</w:t>
        </w:r>
      </w:hyperlink>
      <w:r w:rsidRPr="002C3C69">
        <w:rPr>
          <w:color w:val="000000"/>
        </w:rPr>
        <w:t xml:space="preserve">”. </w:t>
      </w:r>
    </w:p>
    <w:p w14:paraId="17145DA9" w14:textId="77777777" w:rsidR="0005218C" w:rsidRDefault="002C3C69" w:rsidP="002D7492">
      <w:pPr>
        <w:ind w:left="708"/>
        <w:jc w:val="both"/>
        <w:rPr>
          <w:rFonts w:cs="Calibri"/>
        </w:rPr>
      </w:pPr>
      <w:r w:rsidRPr="002C3C69">
        <w:t>QR kód môže byť uvedený na vonkajšom obale lieku, ak negatívne neovplyvňuje čitateľnosť ostatných údajov, môže obsahovať informácie o lieku, inštruktážne video prípadne edukačný materiál. Tento kód je možné umiestniť aj na vnútornej strane</w:t>
      </w:r>
      <w:r w:rsidRPr="002C3C69">
        <w:rPr>
          <w:rFonts w:cs="Calibri"/>
        </w:rPr>
        <w:t xml:space="preserve"> poskladaného vonkajšieho obalu (škatuľky) najmä v prípade malých obalov, napr. očné kvapky. </w:t>
      </w:r>
    </w:p>
    <w:p w14:paraId="0359E5D4" w14:textId="77777777" w:rsidR="002C3C69" w:rsidRDefault="002C3C69" w:rsidP="002D7492">
      <w:pPr>
        <w:ind w:left="708"/>
        <w:jc w:val="both"/>
        <w:rPr>
          <w:rFonts w:cs="Calibri"/>
        </w:rPr>
      </w:pPr>
      <w:r w:rsidRPr="002C3C69">
        <w:rPr>
          <w:rFonts w:cs="Calibri"/>
        </w:rPr>
        <w:t>Súčasťou QR kódu nesmú byť informácie súvisiace s reklamou.</w:t>
      </w:r>
    </w:p>
    <w:p w14:paraId="2AD2A9CB" w14:textId="77777777" w:rsidR="004A6423" w:rsidRDefault="004A6423" w:rsidP="0005218C">
      <w:pPr>
        <w:jc w:val="both"/>
        <w:rPr>
          <w:rFonts w:cs="Calibri"/>
        </w:rPr>
      </w:pPr>
    </w:p>
    <w:p w14:paraId="6EC897ED" w14:textId="77777777" w:rsidR="0005218C" w:rsidRPr="002C3C69" w:rsidRDefault="0005218C" w:rsidP="0005218C">
      <w:pPr>
        <w:jc w:val="both"/>
        <w:rPr>
          <w:rFonts w:cs="Calibri"/>
        </w:rPr>
      </w:pPr>
      <w:r>
        <w:rPr>
          <w:rFonts w:cs="Calibri"/>
        </w:rPr>
        <w:t>5.3.</w:t>
      </w:r>
      <w:r w:rsidR="00EA71A1">
        <w:rPr>
          <w:rFonts w:cs="Calibri"/>
        </w:rPr>
        <w:t>8</w:t>
      </w:r>
      <w:r w:rsidR="00EA71A1">
        <w:rPr>
          <w:rFonts w:cs="Calibri"/>
        </w:rPr>
        <w:tab/>
      </w:r>
      <w:r w:rsidRPr="00EA71A1">
        <w:rPr>
          <w:rFonts w:cs="Calibri"/>
          <w:u w:val="single"/>
        </w:rPr>
        <w:t>Uvádzanie bezpečnostných prvkov</w:t>
      </w:r>
    </w:p>
    <w:p w14:paraId="20794E5E" w14:textId="77777777" w:rsidR="002C3C69" w:rsidRPr="002C3C69" w:rsidRDefault="002C3C69" w:rsidP="002C3C69">
      <w:pPr>
        <w:jc w:val="both"/>
        <w:rPr>
          <w:rFonts w:cs="Calibri"/>
        </w:rPr>
      </w:pPr>
    </w:p>
    <w:p w14:paraId="68C03BF2" w14:textId="77777777" w:rsidR="0005218C" w:rsidRDefault="0005218C" w:rsidP="0005218C">
      <w:pPr>
        <w:ind w:left="708"/>
        <w:jc w:val="both"/>
      </w:pPr>
      <w:r>
        <w:t>Bezpečnostné prvky sa</w:t>
      </w:r>
      <w:r w:rsidRPr="00EE540E">
        <w:t xml:space="preserve"> skl</w:t>
      </w:r>
      <w:r>
        <w:t>adajú</w:t>
      </w:r>
      <w:r w:rsidRPr="00EE540E">
        <w:t xml:space="preserve"> z</w:t>
      </w:r>
      <w:r>
        <w:t>o</w:t>
      </w:r>
      <w:r w:rsidRPr="00EE540E">
        <w:t xml:space="preserve"> </w:t>
      </w:r>
      <w:r w:rsidRPr="00086D8D">
        <w:t>špecifického</w:t>
      </w:r>
      <w:r>
        <w:t xml:space="preserve"> identifikátora</w:t>
      </w:r>
      <w:r w:rsidRPr="00EE540E">
        <w:t xml:space="preserve"> a z</w:t>
      </w:r>
      <w:r>
        <w:t xml:space="preserve"> nástroja </w:t>
      </w:r>
      <w:r w:rsidRPr="00086D8D">
        <w:t xml:space="preserve">proti neoprávnenému manipulovaniu s obalom, ktoré umožňujú jednoznačnú identifikáciu </w:t>
      </w:r>
      <w:r w:rsidRPr="00086D8D">
        <w:lastRenderedPageBreak/>
        <w:t>lieku a overenie</w:t>
      </w:r>
      <w:r w:rsidRPr="00EE540E">
        <w:t xml:space="preserve"> je</w:t>
      </w:r>
      <w:r>
        <w:t>ho pravosti. Podrobné pokyny pre</w:t>
      </w:r>
      <w:r w:rsidRPr="00EE540E">
        <w:t xml:space="preserve"> </w:t>
      </w:r>
      <w:r>
        <w:t>bezpečnostné prvky sú stanovené</w:t>
      </w:r>
      <w:r w:rsidRPr="00EE540E">
        <w:t xml:space="preserve"> </w:t>
      </w:r>
      <w:hyperlink r:id="rId12" w:history="1">
        <w:r w:rsidRPr="00E21101">
          <w:rPr>
            <w:rStyle w:val="Hypertextovprepojenie"/>
          </w:rPr>
          <w:t>Delegovaným nariadením Komisie (EÚ</w:t>
        </w:r>
        <w:r w:rsidRPr="00E21101">
          <w:rPr>
            <w:rStyle w:val="Hypertextovprepojenie"/>
          </w:rPr>
          <w:t>)</w:t>
        </w:r>
        <w:r w:rsidRPr="00E21101">
          <w:rPr>
            <w:rStyle w:val="Hypertextovprepojenie"/>
          </w:rPr>
          <w:t xml:space="preserve"> 2016/161</w:t>
        </w:r>
      </w:hyperlink>
      <w:r w:rsidRPr="00EE540E">
        <w:t>.</w:t>
      </w:r>
      <w:r>
        <w:t xml:space="preserve"> Ďalšie informácie je možné nájsť na stránke ŠÚKL </w:t>
      </w:r>
      <w:hyperlink r:id="rId13" w:history="1">
        <w:r w:rsidR="00E21101" w:rsidRPr="00932A28">
          <w:rPr>
            <w:rStyle w:val="Hypertextovprepojenie"/>
          </w:rPr>
          <w:t>www</w:t>
        </w:r>
        <w:r w:rsidR="00E21101" w:rsidRPr="00932A28">
          <w:rPr>
            <w:rStyle w:val="Hypertextovprepojenie"/>
          </w:rPr>
          <w:t>.</w:t>
        </w:r>
        <w:r w:rsidR="00E21101" w:rsidRPr="00932A28">
          <w:rPr>
            <w:rStyle w:val="Hypertextovprepojenie"/>
          </w:rPr>
          <w:t>sukl.sk</w:t>
        </w:r>
      </w:hyperlink>
      <w:r w:rsidR="00E21101">
        <w:t xml:space="preserve"> </w:t>
      </w:r>
      <w:r>
        <w:t>alebo Slovenskej organizácie pre overovanie liekov (SOOL)</w:t>
      </w:r>
      <w:r w:rsidR="00E21101">
        <w:t xml:space="preserve"> </w:t>
      </w:r>
      <w:hyperlink r:id="rId14" w:history="1">
        <w:r w:rsidR="00E21101" w:rsidRPr="00E21101">
          <w:rPr>
            <w:rStyle w:val="Hypertextovprepojenie"/>
          </w:rPr>
          <w:t>soo</w:t>
        </w:r>
        <w:r w:rsidR="00E21101" w:rsidRPr="00E21101">
          <w:rPr>
            <w:rStyle w:val="Hypertextovprepojenie"/>
          </w:rPr>
          <w:t>l</w:t>
        </w:r>
      </w:hyperlink>
      <w:r w:rsidR="00E21101" w:rsidRPr="003030BA">
        <w:t>.sk</w:t>
      </w:r>
      <w:r>
        <w:t>.</w:t>
      </w:r>
    </w:p>
    <w:p w14:paraId="31C89DEA" w14:textId="77777777" w:rsidR="0005218C" w:rsidRDefault="0005218C" w:rsidP="0005218C">
      <w:pPr>
        <w:ind w:left="708"/>
        <w:jc w:val="both"/>
      </w:pPr>
      <w:r w:rsidRPr="00717944">
        <w:t>Na mock-</w:t>
      </w:r>
      <w:r w:rsidR="00EA71A1" w:rsidRPr="00717944">
        <w:t>up</w:t>
      </w:r>
      <w:r w:rsidR="00EA71A1">
        <w:t>e</w:t>
      </w:r>
      <w:r w:rsidR="00EA71A1" w:rsidRPr="00717944">
        <w:t xml:space="preserve"> </w:t>
      </w:r>
      <w:r>
        <w:t>má byť zobrazené</w:t>
      </w:r>
      <w:r w:rsidRPr="00717944">
        <w:t xml:space="preserve"> </w:t>
      </w:r>
      <w:r w:rsidRPr="00717944">
        <w:rPr>
          <w:bCs/>
        </w:rPr>
        <w:t>um</w:t>
      </w:r>
      <w:r>
        <w:rPr>
          <w:bCs/>
        </w:rPr>
        <w:t>iestnenie</w:t>
      </w:r>
      <w:r w:rsidRPr="00717944">
        <w:rPr>
          <w:bCs/>
        </w:rPr>
        <w:t xml:space="preserve"> </w:t>
      </w:r>
      <w:r>
        <w:rPr>
          <w:bCs/>
        </w:rPr>
        <w:t>bezpečnostn</w:t>
      </w:r>
      <w:r w:rsidRPr="00717944">
        <w:rPr>
          <w:bCs/>
        </w:rPr>
        <w:t>ých prvk</w:t>
      </w:r>
      <w:r>
        <w:rPr>
          <w:bCs/>
        </w:rPr>
        <w:t>ov</w:t>
      </w:r>
      <w:r w:rsidRPr="00717944">
        <w:rPr>
          <w:b/>
          <w:bCs/>
        </w:rPr>
        <w:t xml:space="preserve"> </w:t>
      </w:r>
      <w:r>
        <w:t>(špecifick</w:t>
      </w:r>
      <w:r w:rsidRPr="00717944">
        <w:t xml:space="preserve">ý identifikátor a </w:t>
      </w:r>
      <w:r>
        <w:t>údaje</w:t>
      </w:r>
      <w:r w:rsidRPr="00717944">
        <w:t xml:space="preserve"> čit</w:t>
      </w:r>
      <w:r>
        <w:t>ateľ</w:t>
      </w:r>
      <w:r w:rsidRPr="00717944">
        <w:t>n</w:t>
      </w:r>
      <w:r>
        <w:t>é</w:t>
      </w:r>
      <w:r w:rsidRPr="00717944">
        <w:t xml:space="preserve"> </w:t>
      </w:r>
      <w:r>
        <w:t xml:space="preserve">ľudským </w:t>
      </w:r>
      <w:r w:rsidRPr="00717944">
        <w:t>ok</w:t>
      </w:r>
      <w:r>
        <w:t>o</w:t>
      </w:r>
      <w:r w:rsidRPr="00717944">
        <w:t xml:space="preserve">m). Kód </w:t>
      </w:r>
      <w:r>
        <w:t>produktu</w:t>
      </w:r>
      <w:r w:rsidRPr="00717944">
        <w:t xml:space="preserve"> (PC) a sériové číslo (SN</w:t>
      </w:r>
      <w:r>
        <w:t xml:space="preserve">) sú dátové prvky špecifického identifikátora, ktoré </w:t>
      </w:r>
      <w:r w:rsidRPr="005C4D04">
        <w:t>by mali</w:t>
      </w:r>
      <w:r>
        <w:t xml:space="preserve"> byť na obale vytlač</w:t>
      </w:r>
      <w:r w:rsidRPr="005C4D04">
        <w:t xml:space="preserve">ené tak, aby boli </w:t>
      </w:r>
      <w:r>
        <w:t>čitateľné aj voľným okom, čím sa v prípade nečitateľného dvojrozmerného č</w:t>
      </w:r>
      <w:r w:rsidRPr="005C4D04">
        <w:t>iarov</w:t>
      </w:r>
      <w:r>
        <w:t>ého kódu umožní overiť pravosť š</w:t>
      </w:r>
      <w:r w:rsidRPr="005C4D04">
        <w:t xml:space="preserve">pecifického identifikátora a jeho </w:t>
      </w:r>
      <w:r w:rsidR="00EA71A1" w:rsidRPr="005C4D04">
        <w:t>deaktiváci</w:t>
      </w:r>
      <w:r w:rsidR="00EA71A1">
        <w:t>a</w:t>
      </w:r>
      <w:r w:rsidRPr="005C4D04">
        <w:t>.</w:t>
      </w:r>
    </w:p>
    <w:p w14:paraId="785EDC2B" w14:textId="77777777" w:rsidR="002C3C69" w:rsidRDefault="002C3C69" w:rsidP="00EA71A1">
      <w:pPr>
        <w:jc w:val="both"/>
        <w:rPr>
          <w:rFonts w:cs="Calibri"/>
        </w:rPr>
      </w:pPr>
    </w:p>
    <w:p w14:paraId="6A31465E" w14:textId="77777777" w:rsidR="004A6423" w:rsidRPr="002C3C69" w:rsidRDefault="004A6423" w:rsidP="00EA71A1">
      <w:pPr>
        <w:jc w:val="both"/>
        <w:rPr>
          <w:rFonts w:cs="Calibri"/>
        </w:rPr>
      </w:pPr>
    </w:p>
    <w:p w14:paraId="7F6581F3" w14:textId="77777777" w:rsidR="001F462E" w:rsidRPr="00DB2367" w:rsidRDefault="00E04203" w:rsidP="00EA71A1">
      <w:pPr>
        <w:ind w:left="720" w:hanging="720"/>
        <w:rPr>
          <w:b/>
          <w:caps/>
        </w:rPr>
      </w:pPr>
      <w:r>
        <w:rPr>
          <w:b/>
          <w:caps/>
        </w:rPr>
        <w:t>6</w:t>
      </w:r>
      <w:r w:rsidR="001F462E" w:rsidRPr="00DB2367">
        <w:rPr>
          <w:b/>
          <w:caps/>
        </w:rPr>
        <w:tab/>
      </w:r>
      <w:r w:rsidR="001F462E" w:rsidRPr="0031053D">
        <w:rPr>
          <w:b/>
          <w:caps/>
        </w:rPr>
        <w:t>ZÁVEREČNÉ USTANOVENIA</w:t>
      </w:r>
    </w:p>
    <w:p w14:paraId="74374681" w14:textId="77777777" w:rsidR="00BF09DF" w:rsidRDefault="00BF09DF" w:rsidP="00BF09DF">
      <w:pPr>
        <w:tabs>
          <w:tab w:val="left" w:pos="709"/>
        </w:tabs>
        <w:jc w:val="both"/>
      </w:pPr>
    </w:p>
    <w:p w14:paraId="0798AD31" w14:textId="77777777" w:rsidR="00D1244B" w:rsidRPr="00E02D69" w:rsidRDefault="00261E17" w:rsidP="00545042">
      <w:pPr>
        <w:tabs>
          <w:tab w:val="left" w:pos="709"/>
        </w:tabs>
        <w:ind w:left="720"/>
        <w:jc w:val="both"/>
      </w:pPr>
      <w:r w:rsidRPr="00BF09DF">
        <w:t>Tento metodický pokyn</w:t>
      </w:r>
      <w:r w:rsidR="00083C86" w:rsidRPr="00BF09DF">
        <w:t xml:space="preserve"> </w:t>
      </w:r>
      <w:r w:rsidR="00D1244B">
        <w:t xml:space="preserve">bol schválený riaditeľkou </w:t>
      </w:r>
      <w:r w:rsidR="00C03BB7">
        <w:t xml:space="preserve">ŠÚKL </w:t>
      </w:r>
      <w:r w:rsidR="00D1244B">
        <w:t xml:space="preserve">a GT PharmDr. </w:t>
      </w:r>
      <w:r w:rsidR="00253680">
        <w:t xml:space="preserve">Zuzanou Baťovou </w:t>
      </w:r>
      <w:r w:rsidR="00D1244B">
        <w:t xml:space="preserve">PhD., dňa </w:t>
      </w:r>
      <w:r w:rsidR="00E02D69" w:rsidRPr="00E02D69">
        <w:t>11.02.2021</w:t>
      </w:r>
      <w:r w:rsidR="00D1244B" w:rsidRPr="00E02D69">
        <w:t xml:space="preserve">. </w:t>
      </w:r>
    </w:p>
    <w:p w14:paraId="0738DAB1" w14:textId="77777777" w:rsidR="00261E17" w:rsidRPr="00E02D69" w:rsidRDefault="00D1244B" w:rsidP="00545042">
      <w:pPr>
        <w:tabs>
          <w:tab w:val="left" w:pos="709"/>
        </w:tabs>
        <w:ind w:left="720"/>
        <w:jc w:val="both"/>
      </w:pPr>
      <w:r w:rsidRPr="004A7466">
        <w:t xml:space="preserve">MP </w:t>
      </w:r>
      <w:r w:rsidR="002A1362" w:rsidRPr="004A7466">
        <w:t>1</w:t>
      </w:r>
      <w:r w:rsidR="002A1362" w:rsidRPr="004A7466">
        <w:rPr>
          <w:lang w:val="pt-BR"/>
        </w:rPr>
        <w:t>40</w:t>
      </w:r>
      <w:r w:rsidRPr="004A7466">
        <w:t>/</w:t>
      </w:r>
      <w:r w:rsidR="002A1362" w:rsidRPr="004A7466">
        <w:t xml:space="preserve">2021 </w:t>
      </w:r>
      <w:r w:rsidRPr="004A7466">
        <w:t xml:space="preserve">verzia </w:t>
      </w:r>
      <w:r w:rsidR="002A1362" w:rsidRPr="004A7466">
        <w:t xml:space="preserve">1 </w:t>
      </w:r>
      <w:r w:rsidRPr="004A7466">
        <w:t>j</w:t>
      </w:r>
      <w:r w:rsidR="00E04203" w:rsidRPr="004A7466">
        <w:t>e</w:t>
      </w:r>
      <w:r w:rsidR="00E04203">
        <w:t xml:space="preserve"> účinný od </w:t>
      </w:r>
      <w:r w:rsidR="00E02D69" w:rsidRPr="00E02D69">
        <w:t>15.02.2021.</w:t>
      </w:r>
    </w:p>
    <w:p w14:paraId="2B2A5A05" w14:textId="77777777" w:rsidR="00817A0F" w:rsidRPr="00E02D69" w:rsidRDefault="00817A0F" w:rsidP="00545042">
      <w:pPr>
        <w:tabs>
          <w:tab w:val="left" w:pos="709"/>
        </w:tabs>
        <w:ind w:left="720"/>
        <w:jc w:val="both"/>
      </w:pPr>
    </w:p>
    <w:p w14:paraId="12CC419E" w14:textId="77777777" w:rsidR="00D1244B" w:rsidRPr="00E02D69" w:rsidRDefault="00D1244B" w:rsidP="00D1244B">
      <w:pPr>
        <w:tabs>
          <w:tab w:val="left" w:pos="709"/>
        </w:tabs>
        <w:jc w:val="both"/>
      </w:pP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2268"/>
        <w:gridCol w:w="2387"/>
      </w:tblGrid>
      <w:tr w:rsidR="000D2CF7" w:rsidRPr="00042CF6" w14:paraId="7ABC19D0" w14:textId="77777777" w:rsidTr="00881D2C">
        <w:trPr>
          <w:trHeight w:val="374"/>
        </w:trPr>
        <w:tc>
          <w:tcPr>
            <w:tcW w:w="2235" w:type="dxa"/>
            <w:vAlign w:val="center"/>
          </w:tcPr>
          <w:p w14:paraId="40FE0F08" w14:textId="77777777" w:rsidR="000D2CF7" w:rsidRPr="00C5196C" w:rsidRDefault="000D2CF7" w:rsidP="00240FE2">
            <w:pPr>
              <w:ind w:right="-17"/>
              <w:jc w:val="center"/>
              <w:rPr>
                <w:b/>
                <w:i/>
                <w:sz w:val="20"/>
              </w:rPr>
            </w:pPr>
            <w:r w:rsidRPr="00C5196C">
              <w:rPr>
                <w:b/>
                <w:i/>
                <w:sz w:val="20"/>
              </w:rPr>
              <w:t>Vypracoval</w:t>
            </w:r>
          </w:p>
        </w:tc>
        <w:tc>
          <w:tcPr>
            <w:tcW w:w="2551" w:type="dxa"/>
            <w:vAlign w:val="center"/>
          </w:tcPr>
          <w:p w14:paraId="6D938E6E" w14:textId="77777777" w:rsidR="000D2CF7" w:rsidRPr="00C5196C" w:rsidRDefault="000D2CF7" w:rsidP="00240FE2">
            <w:pPr>
              <w:ind w:right="-17"/>
              <w:jc w:val="center"/>
              <w:rPr>
                <w:b/>
                <w:i/>
                <w:sz w:val="20"/>
              </w:rPr>
            </w:pPr>
            <w:r w:rsidRPr="00C5196C">
              <w:rPr>
                <w:b/>
                <w:i/>
                <w:sz w:val="20"/>
              </w:rPr>
              <w:t>Overil</w:t>
            </w:r>
          </w:p>
        </w:tc>
        <w:tc>
          <w:tcPr>
            <w:tcW w:w="2268" w:type="dxa"/>
            <w:vAlign w:val="center"/>
          </w:tcPr>
          <w:p w14:paraId="50CBFAB6" w14:textId="77777777" w:rsidR="000D2CF7" w:rsidRPr="00C5196C" w:rsidRDefault="000D2CF7" w:rsidP="00240FE2">
            <w:pPr>
              <w:ind w:right="-17"/>
              <w:jc w:val="center"/>
              <w:rPr>
                <w:b/>
                <w:i/>
                <w:sz w:val="20"/>
              </w:rPr>
            </w:pPr>
            <w:r w:rsidRPr="00C5196C">
              <w:rPr>
                <w:b/>
                <w:i/>
                <w:sz w:val="20"/>
              </w:rPr>
              <w:t>Schválil (I)</w:t>
            </w:r>
          </w:p>
        </w:tc>
        <w:tc>
          <w:tcPr>
            <w:tcW w:w="2387" w:type="dxa"/>
            <w:vAlign w:val="center"/>
          </w:tcPr>
          <w:p w14:paraId="3C5DEF8F" w14:textId="77777777" w:rsidR="000D2CF7" w:rsidRPr="00C5196C" w:rsidRDefault="000D2CF7" w:rsidP="00240FE2">
            <w:pPr>
              <w:ind w:right="-17"/>
              <w:jc w:val="center"/>
              <w:rPr>
                <w:b/>
                <w:i/>
                <w:sz w:val="20"/>
              </w:rPr>
            </w:pPr>
            <w:r w:rsidRPr="00C5196C">
              <w:rPr>
                <w:b/>
                <w:i/>
                <w:sz w:val="20"/>
              </w:rPr>
              <w:t>Schválil (II)</w:t>
            </w:r>
          </w:p>
        </w:tc>
      </w:tr>
      <w:tr w:rsidR="000D2CF7" w:rsidRPr="00042CF6" w14:paraId="6E600BD5" w14:textId="77777777" w:rsidTr="00881D2C">
        <w:trPr>
          <w:trHeight w:val="692"/>
        </w:trPr>
        <w:tc>
          <w:tcPr>
            <w:tcW w:w="2235" w:type="dxa"/>
          </w:tcPr>
          <w:p w14:paraId="1D372ABD" w14:textId="77777777" w:rsidR="00313A5D" w:rsidRPr="008B53F1" w:rsidRDefault="000D2CF7" w:rsidP="00240FE2">
            <w:pPr>
              <w:ind w:right="-17"/>
              <w:rPr>
                <w:sz w:val="20"/>
              </w:rPr>
            </w:pPr>
            <w:r w:rsidRPr="00042CF6">
              <w:rPr>
                <w:b/>
                <w:sz w:val="20"/>
              </w:rPr>
              <w:t xml:space="preserve">Meno: </w:t>
            </w:r>
            <w:r w:rsidR="00817A0F" w:rsidRPr="008B53F1">
              <w:rPr>
                <w:sz w:val="20"/>
              </w:rPr>
              <w:t>PharmDr. Martina Hudecová</w:t>
            </w:r>
          </w:p>
          <w:p w14:paraId="686F56F8" w14:textId="77777777" w:rsidR="008C6DB6" w:rsidRDefault="008C6DB6" w:rsidP="00240FE2">
            <w:pPr>
              <w:ind w:right="-17"/>
              <w:rPr>
                <w:b/>
                <w:sz w:val="20"/>
              </w:rPr>
            </w:pPr>
          </w:p>
          <w:p w14:paraId="12685EC9" w14:textId="77777777" w:rsidR="000D2CF7" w:rsidRPr="00A122A5" w:rsidRDefault="000D2CF7" w:rsidP="008C6DB6">
            <w:pPr>
              <w:ind w:right="-17"/>
              <w:rPr>
                <w:sz w:val="20"/>
              </w:rPr>
            </w:pPr>
            <w:r>
              <w:rPr>
                <w:sz w:val="20"/>
              </w:rPr>
              <w:t xml:space="preserve">Funkcia: </w:t>
            </w:r>
            <w:r w:rsidR="00817A0F">
              <w:rPr>
                <w:sz w:val="20"/>
              </w:rPr>
              <w:t>koordinátor OKNR</w:t>
            </w:r>
          </w:p>
        </w:tc>
        <w:tc>
          <w:tcPr>
            <w:tcW w:w="2551" w:type="dxa"/>
          </w:tcPr>
          <w:p w14:paraId="4908EDB5" w14:textId="77777777" w:rsidR="00BD1957" w:rsidRPr="00FE1373" w:rsidRDefault="000D2CF7" w:rsidP="00BD1957">
            <w:pPr>
              <w:ind w:right="-31"/>
              <w:rPr>
                <w:sz w:val="20"/>
              </w:rPr>
            </w:pPr>
            <w:r w:rsidRPr="00042CF6">
              <w:rPr>
                <w:b/>
                <w:sz w:val="20"/>
              </w:rPr>
              <w:t>Meno:</w:t>
            </w:r>
            <w:r w:rsidR="00EA08F9">
              <w:rPr>
                <w:b/>
                <w:sz w:val="20"/>
              </w:rPr>
              <w:t xml:space="preserve"> </w:t>
            </w:r>
            <w:r w:rsidR="00BD1957" w:rsidRPr="008B53F1">
              <w:rPr>
                <w:sz w:val="20"/>
              </w:rPr>
              <w:t>PharmDr.</w:t>
            </w:r>
            <w:r w:rsidR="00BD1957" w:rsidRPr="00FE1373">
              <w:rPr>
                <w:sz w:val="20"/>
              </w:rPr>
              <w:t xml:space="preserve"> Gabriela Bezáková, CSc.</w:t>
            </w:r>
          </w:p>
          <w:p w14:paraId="7694046E" w14:textId="77777777" w:rsidR="00313A5D" w:rsidRDefault="00313A5D" w:rsidP="00240FE2">
            <w:pPr>
              <w:ind w:right="-17"/>
              <w:rPr>
                <w:b/>
                <w:sz w:val="20"/>
              </w:rPr>
            </w:pPr>
          </w:p>
          <w:p w14:paraId="277ADB56" w14:textId="77777777" w:rsidR="000D2CF7" w:rsidRPr="00A122A5" w:rsidRDefault="000D2CF7" w:rsidP="00BD1957">
            <w:pPr>
              <w:ind w:right="-17"/>
              <w:rPr>
                <w:sz w:val="20"/>
              </w:rPr>
            </w:pPr>
            <w:r>
              <w:rPr>
                <w:sz w:val="20"/>
              </w:rPr>
              <w:t xml:space="preserve">Funkcia: </w:t>
            </w:r>
            <w:r w:rsidR="00313A5D" w:rsidRPr="008B53F1">
              <w:rPr>
                <w:sz w:val="20"/>
              </w:rPr>
              <w:t>Vedúc</w:t>
            </w:r>
            <w:r w:rsidR="00BD1957" w:rsidRPr="008B53F1">
              <w:rPr>
                <w:sz w:val="20"/>
              </w:rPr>
              <w:t>a</w:t>
            </w:r>
            <w:r w:rsidR="008C6DB6" w:rsidRPr="008B53F1">
              <w:rPr>
                <w:sz w:val="20"/>
              </w:rPr>
              <w:t xml:space="preserve"> </w:t>
            </w:r>
            <w:r w:rsidR="00C03BB7" w:rsidRPr="008B53F1">
              <w:rPr>
                <w:sz w:val="20"/>
              </w:rPr>
              <w:t>OMK</w:t>
            </w:r>
          </w:p>
        </w:tc>
        <w:tc>
          <w:tcPr>
            <w:tcW w:w="2268" w:type="dxa"/>
          </w:tcPr>
          <w:p w14:paraId="2F3D30F5" w14:textId="77777777" w:rsidR="000D2CF7" w:rsidRDefault="000D2CF7" w:rsidP="00240FE2">
            <w:pPr>
              <w:ind w:right="-17"/>
              <w:rPr>
                <w:b/>
                <w:bCs/>
                <w:sz w:val="20"/>
              </w:rPr>
            </w:pPr>
            <w:r w:rsidRPr="00042CF6">
              <w:rPr>
                <w:b/>
                <w:sz w:val="20"/>
              </w:rPr>
              <w:t>Meno:</w:t>
            </w:r>
            <w:r w:rsidRPr="00042CF6">
              <w:rPr>
                <w:b/>
                <w:bCs/>
                <w:sz w:val="20"/>
              </w:rPr>
              <w:t xml:space="preserve"> </w:t>
            </w:r>
            <w:r w:rsidR="00BD1957">
              <w:rPr>
                <w:bCs/>
                <w:sz w:val="20"/>
              </w:rPr>
              <w:t>Ing. Mária Škodová</w:t>
            </w:r>
          </w:p>
          <w:p w14:paraId="598C021E" w14:textId="77777777" w:rsidR="008C6DB6" w:rsidRDefault="008C6DB6" w:rsidP="00240FE2">
            <w:pPr>
              <w:ind w:right="-17"/>
              <w:rPr>
                <w:b/>
                <w:bCs/>
                <w:sz w:val="20"/>
              </w:rPr>
            </w:pPr>
          </w:p>
          <w:p w14:paraId="6B3A0DF1" w14:textId="77777777" w:rsidR="00BD1957" w:rsidRDefault="000D2CF7" w:rsidP="00BD1957">
            <w:pPr>
              <w:ind w:right="-1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Funkcia: </w:t>
            </w:r>
            <w:r w:rsidRPr="003E4444">
              <w:rPr>
                <w:bCs/>
                <w:sz w:val="20"/>
              </w:rPr>
              <w:t>Vedúc</w:t>
            </w:r>
            <w:r w:rsidR="00BD1957">
              <w:rPr>
                <w:bCs/>
                <w:sz w:val="20"/>
              </w:rPr>
              <w:t>a OKNR</w:t>
            </w:r>
          </w:p>
          <w:p w14:paraId="2D35B69C" w14:textId="77777777" w:rsidR="000D2CF7" w:rsidRPr="00A122A5" w:rsidRDefault="000D2CF7" w:rsidP="00BD1957">
            <w:pPr>
              <w:ind w:right="-17"/>
              <w:rPr>
                <w:sz w:val="20"/>
              </w:rPr>
            </w:pPr>
          </w:p>
        </w:tc>
        <w:tc>
          <w:tcPr>
            <w:tcW w:w="2387" w:type="dxa"/>
          </w:tcPr>
          <w:p w14:paraId="00AB536C" w14:textId="77777777" w:rsidR="000D2CF7" w:rsidRPr="00C03BB7" w:rsidRDefault="000D2CF7" w:rsidP="00240FE2">
            <w:pPr>
              <w:ind w:right="-17"/>
              <w:rPr>
                <w:bCs/>
                <w:sz w:val="20"/>
              </w:rPr>
            </w:pPr>
            <w:r w:rsidRPr="00042CF6">
              <w:rPr>
                <w:b/>
                <w:sz w:val="20"/>
              </w:rPr>
              <w:t>Meno:</w:t>
            </w:r>
            <w:r w:rsidRPr="00042CF6">
              <w:rPr>
                <w:b/>
                <w:bCs/>
                <w:sz w:val="20"/>
              </w:rPr>
              <w:t xml:space="preserve"> </w:t>
            </w:r>
            <w:r w:rsidR="00C03BB7" w:rsidRPr="00C03BB7">
              <w:rPr>
                <w:bCs/>
                <w:sz w:val="20"/>
              </w:rPr>
              <w:t>PharmDr. Zuzana Baťová</w:t>
            </w:r>
            <w:r w:rsidR="00C03BB7">
              <w:rPr>
                <w:bCs/>
                <w:sz w:val="20"/>
              </w:rPr>
              <w:t>, PhD.</w:t>
            </w:r>
          </w:p>
          <w:p w14:paraId="47ABF40E" w14:textId="77777777" w:rsidR="008C6DB6" w:rsidRDefault="008C6DB6" w:rsidP="00240FE2">
            <w:pPr>
              <w:ind w:right="-17"/>
              <w:rPr>
                <w:b/>
                <w:bCs/>
                <w:sz w:val="20"/>
              </w:rPr>
            </w:pPr>
          </w:p>
          <w:p w14:paraId="2ABEA22B" w14:textId="77777777" w:rsidR="000D2CF7" w:rsidRPr="00042CF6" w:rsidRDefault="000D2CF7" w:rsidP="00881D2C">
            <w:pPr>
              <w:ind w:right="-17"/>
              <w:rPr>
                <w:b/>
                <w:sz w:val="20"/>
              </w:rPr>
            </w:pPr>
            <w:r>
              <w:rPr>
                <w:bCs/>
                <w:sz w:val="20"/>
              </w:rPr>
              <w:t>Funkcia: Riaditeľ</w:t>
            </w:r>
            <w:r w:rsidR="00881D2C">
              <w:rPr>
                <w:bCs/>
                <w:sz w:val="20"/>
              </w:rPr>
              <w:t xml:space="preserve">ka </w:t>
            </w:r>
            <w:r w:rsidR="00C03BB7">
              <w:rPr>
                <w:bCs/>
                <w:sz w:val="20"/>
              </w:rPr>
              <w:t>a GT</w:t>
            </w:r>
          </w:p>
        </w:tc>
      </w:tr>
      <w:tr w:rsidR="000D2CF7" w:rsidRPr="00042CF6" w14:paraId="1B1FF1B6" w14:textId="77777777" w:rsidTr="00881D2C">
        <w:trPr>
          <w:trHeight w:val="782"/>
        </w:trPr>
        <w:tc>
          <w:tcPr>
            <w:tcW w:w="2235" w:type="dxa"/>
            <w:vAlign w:val="center"/>
          </w:tcPr>
          <w:p w14:paraId="75B2DDC4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sz w:val="20"/>
                <w:lang w:val="sk-SK"/>
              </w:rPr>
            </w:pPr>
            <w:r w:rsidRPr="00F34E4B">
              <w:rPr>
                <w:bCs/>
                <w:sz w:val="20"/>
                <w:lang w:val="sk-SK"/>
              </w:rPr>
              <w:t>Dátum</w:t>
            </w:r>
            <w:r w:rsidRPr="00F34E4B">
              <w:rPr>
                <w:b/>
                <w:sz w:val="20"/>
                <w:lang w:val="sk-SK"/>
              </w:rPr>
              <w:t xml:space="preserve">: </w:t>
            </w:r>
            <w:r w:rsidR="004A6423" w:rsidRPr="004A6423">
              <w:rPr>
                <w:sz w:val="20"/>
                <w:lang w:val="sk-SK"/>
              </w:rPr>
              <w:t>01.02.2021</w:t>
            </w:r>
          </w:p>
          <w:p w14:paraId="69F29DEA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sz w:val="20"/>
                <w:lang w:val="sk-SK"/>
              </w:rPr>
            </w:pPr>
          </w:p>
          <w:p w14:paraId="1BA101A3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>Podpis:</w:t>
            </w:r>
          </w:p>
        </w:tc>
        <w:tc>
          <w:tcPr>
            <w:tcW w:w="2551" w:type="dxa"/>
            <w:vAlign w:val="center"/>
          </w:tcPr>
          <w:p w14:paraId="0AC885B6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sz w:val="20"/>
                <w:lang w:val="sk-SK"/>
              </w:rPr>
            </w:pPr>
            <w:r w:rsidRPr="00F34E4B">
              <w:rPr>
                <w:sz w:val="20"/>
                <w:lang w:val="sk-SK"/>
              </w:rPr>
              <w:t xml:space="preserve">Dátum: </w:t>
            </w:r>
            <w:r w:rsidR="004A6423">
              <w:rPr>
                <w:sz w:val="20"/>
                <w:lang w:val="sk-SK"/>
              </w:rPr>
              <w:t>10.02.2021</w:t>
            </w:r>
          </w:p>
          <w:p w14:paraId="49BE5322" w14:textId="77777777" w:rsidR="000D2CF7" w:rsidRPr="00042CF6" w:rsidRDefault="000D2CF7" w:rsidP="00240FE2">
            <w:pPr>
              <w:ind w:right="-17"/>
              <w:rPr>
                <w:bCs/>
                <w:sz w:val="20"/>
              </w:rPr>
            </w:pPr>
          </w:p>
          <w:p w14:paraId="25882C26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>Podpis:</w:t>
            </w:r>
          </w:p>
        </w:tc>
        <w:tc>
          <w:tcPr>
            <w:tcW w:w="2268" w:type="dxa"/>
            <w:vAlign w:val="center"/>
          </w:tcPr>
          <w:p w14:paraId="74127DC0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sz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 xml:space="preserve">Dátum: </w:t>
            </w:r>
            <w:r w:rsidR="004A6423">
              <w:rPr>
                <w:bCs/>
                <w:sz w:val="20"/>
                <w:szCs w:val="20"/>
                <w:lang w:val="sk-SK"/>
              </w:rPr>
              <w:t>10.02.2021</w:t>
            </w:r>
          </w:p>
          <w:p w14:paraId="046F27B0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</w:p>
          <w:p w14:paraId="37524502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>Podpis:</w:t>
            </w:r>
          </w:p>
        </w:tc>
        <w:tc>
          <w:tcPr>
            <w:tcW w:w="2387" w:type="dxa"/>
            <w:vAlign w:val="center"/>
          </w:tcPr>
          <w:p w14:paraId="6A2E2ECC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sz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 xml:space="preserve">Dátum: </w:t>
            </w:r>
            <w:r w:rsidR="004A6423">
              <w:rPr>
                <w:bCs/>
                <w:sz w:val="20"/>
                <w:szCs w:val="20"/>
                <w:lang w:val="sk-SK"/>
              </w:rPr>
              <w:t>11.02.2021</w:t>
            </w:r>
          </w:p>
          <w:p w14:paraId="08C6367C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</w:p>
          <w:p w14:paraId="3724D584" w14:textId="77777777" w:rsidR="000D2CF7" w:rsidRPr="00F34E4B" w:rsidRDefault="000D2CF7" w:rsidP="00240FE2">
            <w:pPr>
              <w:pStyle w:val="Hlavika"/>
              <w:tabs>
                <w:tab w:val="clear" w:pos="4536"/>
                <w:tab w:val="clear" w:pos="9072"/>
              </w:tabs>
              <w:ind w:right="-17"/>
              <w:rPr>
                <w:bCs/>
                <w:sz w:val="20"/>
                <w:szCs w:val="20"/>
                <w:lang w:val="sk-SK"/>
              </w:rPr>
            </w:pPr>
            <w:r w:rsidRPr="00F34E4B">
              <w:rPr>
                <w:bCs/>
                <w:sz w:val="20"/>
                <w:szCs w:val="20"/>
                <w:lang w:val="sk-SK"/>
              </w:rPr>
              <w:t>Podpis:</w:t>
            </w:r>
          </w:p>
        </w:tc>
      </w:tr>
    </w:tbl>
    <w:p w14:paraId="338894E8" w14:textId="77777777" w:rsidR="00E75096" w:rsidRDefault="00E75096" w:rsidP="00743D6E">
      <w:pPr>
        <w:tabs>
          <w:tab w:val="left" w:pos="1277"/>
        </w:tabs>
      </w:pPr>
    </w:p>
    <w:p w14:paraId="19C54E31" w14:textId="77777777" w:rsidR="0051135A" w:rsidRDefault="0051135A" w:rsidP="00743D6E">
      <w:pPr>
        <w:tabs>
          <w:tab w:val="left" w:pos="1277"/>
        </w:tabs>
      </w:pPr>
    </w:p>
    <w:sectPr w:rsidR="0051135A" w:rsidSect="00800A5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632A" w14:textId="77777777" w:rsidR="00804B99" w:rsidRDefault="00804B99" w:rsidP="00C25400">
      <w:r>
        <w:separator/>
      </w:r>
    </w:p>
  </w:endnote>
  <w:endnote w:type="continuationSeparator" w:id="0">
    <w:p w14:paraId="3BB40F86" w14:textId="77777777" w:rsidR="00804B99" w:rsidRDefault="00804B99" w:rsidP="00C2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ttelschriftDinDCE">
    <w:charset w:val="EE"/>
    <w:family w:val="auto"/>
    <w:pitch w:val="variable"/>
    <w:sig w:usb0="800000A7" w:usb1="00002048" w:usb2="00000000" w:usb3="00000000" w:csb0="0000008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1594" w14:textId="77777777" w:rsidR="00A7445C" w:rsidRDefault="00A7445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3" w:type="dxa"/>
      <w:jc w:val="center"/>
      <w:tblLook w:val="04A0" w:firstRow="1" w:lastRow="0" w:firstColumn="1" w:lastColumn="0" w:noHBand="0" w:noVBand="1"/>
    </w:tblPr>
    <w:tblGrid>
      <w:gridCol w:w="2303"/>
      <w:gridCol w:w="2304"/>
      <w:gridCol w:w="2303"/>
      <w:gridCol w:w="2303"/>
    </w:tblGrid>
    <w:tr w:rsidR="001D7320" w:rsidRPr="008423F6" w14:paraId="34FA276C" w14:textId="77777777" w:rsidTr="00321D2C">
      <w:trPr>
        <w:trHeight w:val="340"/>
        <w:jc w:val="center"/>
      </w:trPr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203849C8" w14:textId="77777777" w:rsidR="001D7320" w:rsidRPr="00AE59A7" w:rsidRDefault="008423F6" w:rsidP="001366AA">
          <w:pPr>
            <w:pStyle w:val="Bezriadkovania"/>
            <w:rPr>
              <w:rFonts w:ascii="Arial Narrow" w:hAnsi="Arial Narrow"/>
              <w:sz w:val="18"/>
              <w:szCs w:val="18"/>
            </w:rPr>
          </w:pPr>
          <w:r w:rsidRPr="00AE59A7">
            <w:rPr>
              <w:bCs/>
              <w:sz w:val="18"/>
              <w:szCs w:val="18"/>
            </w:rPr>
            <w:t>RD-06</w:t>
          </w:r>
        </w:p>
      </w:tc>
      <w:tc>
        <w:tcPr>
          <w:tcW w:w="2304" w:type="dxa"/>
          <w:tcBorders>
            <w:bottom w:val="single" w:sz="4" w:space="0" w:color="000000"/>
          </w:tcBorders>
          <w:vAlign w:val="center"/>
        </w:tcPr>
        <w:p w14:paraId="2A734B0F" w14:textId="77777777" w:rsidR="001D7320" w:rsidRPr="008423F6" w:rsidRDefault="001D7320" w:rsidP="001366AA">
          <w:pPr>
            <w:pStyle w:val="Bezriadkovania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24134A47" w14:textId="77777777" w:rsidR="001D7320" w:rsidRPr="008423F6" w:rsidRDefault="001D7320" w:rsidP="001366AA">
          <w:pPr>
            <w:pStyle w:val="Bezriadkovania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131558BE" w14:textId="77777777" w:rsidR="001D7320" w:rsidRPr="008423F6" w:rsidRDefault="001D7320" w:rsidP="001366AA">
          <w:pPr>
            <w:pStyle w:val="Bezriadkovania"/>
            <w:jc w:val="right"/>
            <w:rPr>
              <w:rFonts w:ascii="Arial Narrow" w:hAnsi="Arial Narrow"/>
              <w:sz w:val="18"/>
              <w:szCs w:val="18"/>
            </w:rPr>
          </w:pPr>
        </w:p>
      </w:tc>
    </w:tr>
    <w:tr w:rsidR="008423F6" w:rsidRPr="008423F6" w14:paraId="57BC6A96" w14:textId="77777777" w:rsidTr="00321D2C">
      <w:trPr>
        <w:trHeight w:val="340"/>
        <w:jc w:val="center"/>
      </w:trPr>
      <w:tc>
        <w:tcPr>
          <w:tcW w:w="2303" w:type="dxa"/>
          <w:tcBorders>
            <w:top w:val="single" w:sz="4" w:space="0" w:color="000000"/>
          </w:tcBorders>
          <w:vAlign w:val="center"/>
          <w:hideMark/>
        </w:tcPr>
        <w:p w14:paraId="7BC72F20" w14:textId="77777777" w:rsidR="008423F6" w:rsidRPr="008423F6" w:rsidRDefault="008423F6" w:rsidP="00210203">
          <w:pPr>
            <w:pStyle w:val="Bezriadkovania"/>
            <w:rPr>
              <w:rFonts w:ascii="Arial Narrow" w:hAnsi="Arial Narrow" w:cs="Arial"/>
              <w:sz w:val="18"/>
              <w:szCs w:val="18"/>
            </w:rPr>
          </w:pPr>
          <w:r w:rsidRPr="008423F6">
            <w:rPr>
              <w:rFonts w:ascii="Arial Narrow" w:hAnsi="Arial Narrow"/>
              <w:sz w:val="18"/>
              <w:szCs w:val="18"/>
            </w:rPr>
            <w:t xml:space="preserve">Telefón: +421/2/50 701 </w:t>
          </w:r>
          <w:r w:rsidR="00210203">
            <w:rPr>
              <w:rFonts w:ascii="Arial Narrow" w:hAnsi="Arial Narrow"/>
              <w:sz w:val="18"/>
              <w:szCs w:val="18"/>
            </w:rPr>
            <w:t>123</w:t>
          </w:r>
        </w:p>
      </w:tc>
      <w:tc>
        <w:tcPr>
          <w:tcW w:w="4607" w:type="dxa"/>
          <w:gridSpan w:val="2"/>
          <w:tcBorders>
            <w:top w:val="single" w:sz="4" w:space="0" w:color="000000"/>
          </w:tcBorders>
          <w:vAlign w:val="center"/>
          <w:hideMark/>
        </w:tcPr>
        <w:p w14:paraId="2367D71D" w14:textId="77777777" w:rsidR="008423F6" w:rsidRPr="008423F6" w:rsidRDefault="008423F6" w:rsidP="001366AA">
          <w:pPr>
            <w:pStyle w:val="Bezriadkovania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8423F6">
            <w:rPr>
              <w:rFonts w:ascii="Arial Narrow" w:hAnsi="Arial Narrow"/>
              <w:sz w:val="18"/>
              <w:szCs w:val="18"/>
            </w:rPr>
            <w:t>E-mail: sukl@sukl.sk</w:t>
          </w:r>
        </w:p>
      </w:tc>
      <w:tc>
        <w:tcPr>
          <w:tcW w:w="2303" w:type="dxa"/>
          <w:tcBorders>
            <w:top w:val="single" w:sz="4" w:space="0" w:color="000000"/>
          </w:tcBorders>
          <w:vAlign w:val="center"/>
          <w:hideMark/>
        </w:tcPr>
        <w:p w14:paraId="61B42A02" w14:textId="77777777" w:rsidR="008423F6" w:rsidRPr="008423F6" w:rsidRDefault="008423F6" w:rsidP="001366AA">
          <w:pPr>
            <w:pStyle w:val="Bezriadkovania"/>
            <w:jc w:val="right"/>
            <w:rPr>
              <w:rFonts w:ascii="Arial Narrow" w:hAnsi="Arial Narrow" w:cs="Arial"/>
              <w:sz w:val="18"/>
              <w:szCs w:val="18"/>
            </w:rPr>
          </w:pPr>
          <w:r w:rsidRPr="008423F6">
            <w:rPr>
              <w:rFonts w:ascii="Arial Narrow" w:hAnsi="Arial Narrow"/>
              <w:sz w:val="18"/>
              <w:szCs w:val="18"/>
            </w:rPr>
            <w:t>Internet: www.sukl.sk</w:t>
          </w:r>
        </w:p>
      </w:tc>
    </w:tr>
  </w:tbl>
  <w:p w14:paraId="7251F0DA" w14:textId="77777777" w:rsidR="00DE7BA9" w:rsidRPr="00DE7BA9" w:rsidRDefault="00DE7BA9" w:rsidP="00DE7BA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3" w:type="dxa"/>
      <w:jc w:val="center"/>
      <w:tblLook w:val="04A0" w:firstRow="1" w:lastRow="0" w:firstColumn="1" w:lastColumn="0" w:noHBand="0" w:noVBand="1"/>
    </w:tblPr>
    <w:tblGrid>
      <w:gridCol w:w="2303"/>
      <w:gridCol w:w="2304"/>
      <w:gridCol w:w="2303"/>
      <w:gridCol w:w="2303"/>
    </w:tblGrid>
    <w:tr w:rsidR="001D7320" w:rsidRPr="001805DB" w14:paraId="4A00465F" w14:textId="77777777" w:rsidTr="00321D2C">
      <w:trPr>
        <w:trHeight w:val="340"/>
        <w:jc w:val="center"/>
      </w:trPr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5F5D0C50" w14:textId="77777777" w:rsidR="001D7320" w:rsidRPr="001805DB" w:rsidRDefault="008423F6" w:rsidP="0003660C">
          <w:pPr>
            <w:pStyle w:val="Bezriadkovania"/>
            <w:rPr>
              <w:rFonts w:ascii="Arial Narrow" w:hAnsi="Arial Narrow"/>
              <w:color w:val="365F91"/>
              <w:sz w:val="18"/>
              <w:szCs w:val="18"/>
            </w:rPr>
          </w:pPr>
          <w:r w:rsidRPr="001805DB">
            <w:rPr>
              <w:rFonts w:ascii="Arial Narrow" w:hAnsi="Arial Narrow"/>
              <w:bCs/>
              <w:sz w:val="18"/>
              <w:szCs w:val="18"/>
            </w:rPr>
            <w:t>RD-06</w:t>
          </w:r>
        </w:p>
      </w:tc>
      <w:tc>
        <w:tcPr>
          <w:tcW w:w="2304" w:type="dxa"/>
          <w:tcBorders>
            <w:bottom w:val="single" w:sz="4" w:space="0" w:color="000000"/>
          </w:tcBorders>
          <w:vAlign w:val="center"/>
        </w:tcPr>
        <w:p w14:paraId="0FAE347A" w14:textId="77777777" w:rsidR="001D7320" w:rsidRPr="001805DB" w:rsidRDefault="001D7320" w:rsidP="0003660C">
          <w:pPr>
            <w:pStyle w:val="Bezriadkovania"/>
            <w:jc w:val="center"/>
            <w:rPr>
              <w:rFonts w:ascii="Arial Narrow" w:hAnsi="Arial Narrow"/>
              <w:color w:val="365F91"/>
              <w:sz w:val="18"/>
              <w:szCs w:val="18"/>
            </w:rPr>
          </w:pPr>
        </w:p>
      </w:tc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291FF6E0" w14:textId="77777777" w:rsidR="001D7320" w:rsidRPr="001805DB" w:rsidRDefault="001D7320" w:rsidP="0003660C">
          <w:pPr>
            <w:pStyle w:val="Bezriadkovania"/>
            <w:jc w:val="center"/>
            <w:rPr>
              <w:rFonts w:ascii="Arial Narrow" w:hAnsi="Arial Narrow"/>
              <w:color w:val="365F91"/>
              <w:sz w:val="18"/>
              <w:szCs w:val="18"/>
            </w:rPr>
          </w:pPr>
        </w:p>
      </w:tc>
      <w:tc>
        <w:tcPr>
          <w:tcW w:w="2303" w:type="dxa"/>
          <w:tcBorders>
            <w:bottom w:val="single" w:sz="4" w:space="0" w:color="000000"/>
          </w:tcBorders>
          <w:vAlign w:val="center"/>
        </w:tcPr>
        <w:p w14:paraId="4A4EBEF3" w14:textId="77777777" w:rsidR="001D7320" w:rsidRPr="001805DB" w:rsidRDefault="001D7320" w:rsidP="0003660C">
          <w:pPr>
            <w:pStyle w:val="Bezriadkovania"/>
            <w:jc w:val="right"/>
            <w:rPr>
              <w:rFonts w:ascii="Arial Narrow" w:hAnsi="Arial Narrow"/>
              <w:color w:val="365F91"/>
              <w:sz w:val="18"/>
              <w:szCs w:val="18"/>
            </w:rPr>
          </w:pPr>
        </w:p>
      </w:tc>
    </w:tr>
    <w:tr w:rsidR="008423F6" w:rsidRPr="001805DB" w14:paraId="7FB8D2E3" w14:textId="77777777" w:rsidTr="00321D2C">
      <w:trPr>
        <w:trHeight w:val="340"/>
        <w:jc w:val="center"/>
      </w:trPr>
      <w:tc>
        <w:tcPr>
          <w:tcW w:w="2303" w:type="dxa"/>
          <w:tcBorders>
            <w:top w:val="single" w:sz="4" w:space="0" w:color="000000"/>
          </w:tcBorders>
          <w:vAlign w:val="center"/>
          <w:hideMark/>
        </w:tcPr>
        <w:p w14:paraId="0798790A" w14:textId="77777777" w:rsidR="008423F6" w:rsidRPr="001805DB" w:rsidRDefault="008423F6" w:rsidP="00A7445C">
          <w:pPr>
            <w:pStyle w:val="Bezriadkovania"/>
            <w:rPr>
              <w:rFonts w:ascii="Arial Narrow" w:hAnsi="Arial Narrow" w:cs="Arial"/>
              <w:sz w:val="18"/>
              <w:szCs w:val="18"/>
            </w:rPr>
          </w:pPr>
          <w:r w:rsidRPr="001805DB">
            <w:rPr>
              <w:rFonts w:ascii="Arial Narrow" w:hAnsi="Arial Narrow"/>
              <w:sz w:val="18"/>
              <w:szCs w:val="18"/>
            </w:rPr>
            <w:t xml:space="preserve">Telefón: +421/2/50 701 </w:t>
          </w:r>
          <w:r w:rsidR="00A7445C">
            <w:rPr>
              <w:rFonts w:ascii="Arial Narrow" w:hAnsi="Arial Narrow"/>
              <w:sz w:val="18"/>
              <w:szCs w:val="18"/>
            </w:rPr>
            <w:t>111</w:t>
          </w:r>
        </w:p>
      </w:tc>
      <w:tc>
        <w:tcPr>
          <w:tcW w:w="4607" w:type="dxa"/>
          <w:gridSpan w:val="2"/>
          <w:tcBorders>
            <w:top w:val="single" w:sz="4" w:space="0" w:color="000000"/>
          </w:tcBorders>
          <w:vAlign w:val="center"/>
          <w:hideMark/>
        </w:tcPr>
        <w:p w14:paraId="7F6835E4" w14:textId="77777777" w:rsidR="008423F6" w:rsidRPr="001805DB" w:rsidRDefault="008423F6" w:rsidP="0003660C">
          <w:pPr>
            <w:pStyle w:val="Bezriadkovania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1805DB">
            <w:rPr>
              <w:rFonts w:ascii="Arial Narrow" w:hAnsi="Arial Narrow"/>
              <w:sz w:val="18"/>
              <w:szCs w:val="18"/>
            </w:rPr>
            <w:t>E-mail: sukl@sukl.sk</w:t>
          </w:r>
        </w:p>
      </w:tc>
      <w:tc>
        <w:tcPr>
          <w:tcW w:w="2303" w:type="dxa"/>
          <w:tcBorders>
            <w:top w:val="single" w:sz="4" w:space="0" w:color="000000"/>
          </w:tcBorders>
          <w:vAlign w:val="center"/>
          <w:hideMark/>
        </w:tcPr>
        <w:p w14:paraId="5BE8740C" w14:textId="77777777" w:rsidR="008423F6" w:rsidRPr="001805DB" w:rsidRDefault="008423F6" w:rsidP="0003660C">
          <w:pPr>
            <w:pStyle w:val="Bezriadkovania"/>
            <w:jc w:val="right"/>
            <w:rPr>
              <w:rFonts w:ascii="Arial Narrow" w:hAnsi="Arial Narrow" w:cs="Arial"/>
              <w:sz w:val="18"/>
              <w:szCs w:val="18"/>
            </w:rPr>
          </w:pPr>
          <w:r w:rsidRPr="001805DB">
            <w:rPr>
              <w:rFonts w:ascii="Arial Narrow" w:hAnsi="Arial Narrow"/>
              <w:sz w:val="18"/>
              <w:szCs w:val="18"/>
            </w:rPr>
            <w:t>Internet: www.sukl.sk</w:t>
          </w:r>
        </w:p>
      </w:tc>
    </w:tr>
  </w:tbl>
  <w:p w14:paraId="707F4932" w14:textId="77777777" w:rsidR="008237C2" w:rsidRDefault="00823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41F1F" w14:textId="77777777" w:rsidR="00804B99" w:rsidRDefault="00804B99" w:rsidP="00C25400">
      <w:r>
        <w:separator/>
      </w:r>
    </w:p>
  </w:footnote>
  <w:footnote w:type="continuationSeparator" w:id="0">
    <w:p w14:paraId="3C697FF9" w14:textId="77777777" w:rsidR="00804B99" w:rsidRDefault="00804B99" w:rsidP="00C25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91A1" w14:textId="77777777" w:rsidR="00A7445C" w:rsidRDefault="00A744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bottom w:val="single" w:sz="4" w:space="0" w:color="006093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31"/>
      <w:gridCol w:w="4110"/>
      <w:gridCol w:w="1276"/>
      <w:gridCol w:w="709"/>
    </w:tblGrid>
    <w:tr w:rsidR="00343F5F" w:rsidRPr="008423F6" w14:paraId="4D3F72F7" w14:textId="77777777" w:rsidTr="00AE59A7">
      <w:trPr>
        <w:trHeight w:val="259"/>
      </w:trPr>
      <w:tc>
        <w:tcPr>
          <w:tcW w:w="3331" w:type="dxa"/>
          <w:vMerge w:val="restart"/>
          <w:vAlign w:val="center"/>
        </w:tcPr>
        <w:p w14:paraId="03F03870" w14:textId="77777777" w:rsidR="00AE59A7" w:rsidRDefault="00343F5F" w:rsidP="00240FE2">
          <w:pPr>
            <w:pStyle w:val="Default"/>
            <w:rPr>
              <w:bCs/>
              <w:color w:val="006093"/>
              <w:sz w:val="22"/>
              <w:szCs w:val="22"/>
            </w:rPr>
          </w:pPr>
          <w:r w:rsidRPr="008423F6">
            <w:rPr>
              <w:bCs/>
              <w:color w:val="006093"/>
              <w:sz w:val="22"/>
              <w:szCs w:val="22"/>
            </w:rPr>
            <w:t xml:space="preserve">Štátny ústav </w:t>
          </w:r>
        </w:p>
        <w:p w14:paraId="31B1D151" w14:textId="77777777" w:rsidR="00E80436" w:rsidRPr="008423F6" w:rsidRDefault="00343F5F" w:rsidP="00240FE2">
          <w:pPr>
            <w:pStyle w:val="Default"/>
            <w:rPr>
              <w:bCs/>
              <w:color w:val="006093"/>
              <w:sz w:val="22"/>
              <w:szCs w:val="22"/>
            </w:rPr>
          </w:pPr>
          <w:r w:rsidRPr="008423F6">
            <w:rPr>
              <w:bCs/>
              <w:color w:val="006093"/>
              <w:sz w:val="22"/>
              <w:szCs w:val="22"/>
            </w:rPr>
            <w:t>pre kontrolu liečiv</w:t>
          </w:r>
        </w:p>
      </w:tc>
      <w:tc>
        <w:tcPr>
          <w:tcW w:w="4110" w:type="dxa"/>
          <w:vMerge w:val="restart"/>
          <w:vAlign w:val="center"/>
        </w:tcPr>
        <w:p w14:paraId="0DB7E5D9" w14:textId="77777777" w:rsidR="00343F5F" w:rsidRPr="008423F6" w:rsidRDefault="003B5808" w:rsidP="003B5808">
          <w:pPr>
            <w:pStyle w:val="Default"/>
            <w:tabs>
              <w:tab w:val="left" w:pos="869"/>
            </w:tabs>
            <w:ind w:left="869"/>
            <w:rPr>
              <w:b/>
              <w:color w:val="006093"/>
              <w:sz w:val="20"/>
              <w:szCs w:val="20"/>
            </w:rPr>
          </w:pPr>
          <w:r w:rsidRPr="008423F6">
            <w:rPr>
              <w:b/>
              <w:color w:val="006093"/>
              <w:szCs w:val="20"/>
            </w:rPr>
            <w:t>MP</w:t>
          </w:r>
          <w:r w:rsidR="002A1362">
            <w:rPr>
              <w:b/>
              <w:color w:val="006093"/>
              <w:szCs w:val="20"/>
            </w:rPr>
            <w:t xml:space="preserve"> 140/2021</w:t>
          </w:r>
        </w:p>
      </w:tc>
      <w:tc>
        <w:tcPr>
          <w:tcW w:w="1276" w:type="dxa"/>
        </w:tcPr>
        <w:p w14:paraId="62F96C01" w14:textId="77777777" w:rsidR="00343F5F" w:rsidRPr="008423F6" w:rsidRDefault="00343F5F" w:rsidP="00240FE2">
          <w:pPr>
            <w:pStyle w:val="Default"/>
            <w:rPr>
              <w:color w:val="006093"/>
              <w:sz w:val="20"/>
              <w:szCs w:val="20"/>
            </w:rPr>
          </w:pPr>
          <w:r w:rsidRPr="008423F6">
            <w:rPr>
              <w:color w:val="006093"/>
              <w:sz w:val="20"/>
              <w:szCs w:val="20"/>
            </w:rPr>
            <w:t>Strana:</w:t>
          </w:r>
        </w:p>
      </w:tc>
      <w:tc>
        <w:tcPr>
          <w:tcW w:w="709" w:type="dxa"/>
        </w:tcPr>
        <w:p w14:paraId="15B148B8" w14:textId="77777777" w:rsidR="00343F5F" w:rsidRPr="008423F6" w:rsidRDefault="00343F5F" w:rsidP="00FA780C">
          <w:pPr>
            <w:pStyle w:val="Default"/>
            <w:rPr>
              <w:color w:val="006093"/>
              <w:sz w:val="20"/>
              <w:szCs w:val="20"/>
            </w:rPr>
          </w:pPr>
          <w:r w:rsidRPr="008423F6">
            <w:rPr>
              <w:color w:val="006093"/>
              <w:sz w:val="20"/>
              <w:szCs w:val="20"/>
            </w:rPr>
            <w:fldChar w:fldCharType="begin"/>
          </w:r>
          <w:r w:rsidRPr="008423F6">
            <w:rPr>
              <w:color w:val="006093"/>
              <w:sz w:val="20"/>
              <w:szCs w:val="20"/>
            </w:rPr>
            <w:instrText>PAGE  \* Arabic  \* MERGEFORMAT</w:instrText>
          </w:r>
          <w:r w:rsidRPr="008423F6">
            <w:rPr>
              <w:color w:val="006093"/>
              <w:sz w:val="20"/>
              <w:szCs w:val="20"/>
            </w:rPr>
            <w:fldChar w:fldCharType="separate"/>
          </w:r>
          <w:r w:rsidR="00A7445C">
            <w:rPr>
              <w:noProof/>
              <w:color w:val="006093"/>
              <w:sz w:val="20"/>
              <w:szCs w:val="20"/>
            </w:rPr>
            <w:t>2</w:t>
          </w:r>
          <w:r w:rsidRPr="008423F6">
            <w:rPr>
              <w:color w:val="006093"/>
              <w:sz w:val="20"/>
              <w:szCs w:val="20"/>
            </w:rPr>
            <w:fldChar w:fldCharType="end"/>
          </w:r>
          <w:r w:rsidRPr="008423F6">
            <w:rPr>
              <w:color w:val="006093"/>
              <w:sz w:val="20"/>
              <w:szCs w:val="20"/>
            </w:rPr>
            <w:t>/</w:t>
          </w:r>
          <w:r w:rsidR="00FA780C">
            <w:rPr>
              <w:color w:val="006093"/>
              <w:sz w:val="20"/>
              <w:szCs w:val="20"/>
            </w:rPr>
            <w:t>9</w:t>
          </w:r>
        </w:p>
      </w:tc>
    </w:tr>
    <w:tr w:rsidR="00343F5F" w:rsidRPr="008423F6" w14:paraId="4C9F42EF" w14:textId="77777777" w:rsidTr="00AE59A7">
      <w:trPr>
        <w:trHeight w:val="259"/>
      </w:trPr>
      <w:tc>
        <w:tcPr>
          <w:tcW w:w="3331" w:type="dxa"/>
          <w:vMerge/>
        </w:tcPr>
        <w:p w14:paraId="162A4972" w14:textId="77777777" w:rsidR="00343F5F" w:rsidRPr="008423F6" w:rsidRDefault="00343F5F" w:rsidP="00240FE2">
          <w:pPr>
            <w:pStyle w:val="Default"/>
            <w:rPr>
              <w:b/>
              <w:bCs/>
              <w:color w:val="006093"/>
              <w:sz w:val="22"/>
              <w:szCs w:val="22"/>
            </w:rPr>
          </w:pPr>
        </w:p>
      </w:tc>
      <w:tc>
        <w:tcPr>
          <w:tcW w:w="4110" w:type="dxa"/>
          <w:vMerge/>
        </w:tcPr>
        <w:p w14:paraId="6F505A7A" w14:textId="77777777" w:rsidR="00343F5F" w:rsidRPr="008423F6" w:rsidRDefault="00343F5F" w:rsidP="00240FE2">
          <w:pPr>
            <w:pStyle w:val="Default"/>
            <w:rPr>
              <w:b/>
              <w:bCs/>
              <w:color w:val="006093"/>
              <w:sz w:val="23"/>
              <w:szCs w:val="23"/>
            </w:rPr>
          </w:pPr>
        </w:p>
      </w:tc>
      <w:tc>
        <w:tcPr>
          <w:tcW w:w="1276" w:type="dxa"/>
        </w:tcPr>
        <w:p w14:paraId="78ABDFC5" w14:textId="77777777" w:rsidR="00343F5F" w:rsidRPr="008423F6" w:rsidRDefault="00343F5F" w:rsidP="00240FE2">
          <w:pPr>
            <w:pStyle w:val="Default"/>
            <w:rPr>
              <w:color w:val="006093"/>
              <w:sz w:val="20"/>
              <w:szCs w:val="20"/>
            </w:rPr>
          </w:pPr>
          <w:r w:rsidRPr="008423F6">
            <w:rPr>
              <w:color w:val="006093"/>
              <w:sz w:val="20"/>
              <w:szCs w:val="20"/>
            </w:rPr>
            <w:t>Verzia č.</w:t>
          </w:r>
          <w:r w:rsidR="00377706" w:rsidRPr="008423F6">
            <w:rPr>
              <w:color w:val="006093"/>
              <w:sz w:val="20"/>
              <w:szCs w:val="20"/>
            </w:rPr>
            <w:t>:</w:t>
          </w:r>
        </w:p>
      </w:tc>
      <w:tc>
        <w:tcPr>
          <w:tcW w:w="709" w:type="dxa"/>
        </w:tcPr>
        <w:p w14:paraId="74B486AB" w14:textId="77777777" w:rsidR="004710A4" w:rsidRPr="008423F6" w:rsidRDefault="00FA780C" w:rsidP="00240FE2">
          <w:pPr>
            <w:pStyle w:val="Default"/>
            <w:rPr>
              <w:color w:val="006093"/>
              <w:sz w:val="20"/>
              <w:szCs w:val="20"/>
            </w:rPr>
          </w:pPr>
          <w:r>
            <w:rPr>
              <w:color w:val="006093"/>
              <w:sz w:val="20"/>
              <w:szCs w:val="20"/>
            </w:rPr>
            <w:t>1</w:t>
          </w:r>
        </w:p>
      </w:tc>
    </w:tr>
  </w:tbl>
  <w:p w14:paraId="14D7AB8F" w14:textId="77777777" w:rsidR="00343F5F" w:rsidRDefault="00343F5F">
    <w:pPr>
      <w:pStyle w:val="Hlavika"/>
      <w:rPr>
        <w:sz w:val="16"/>
        <w:szCs w:val="16"/>
        <w:lang w:val="sk-SK"/>
      </w:rPr>
    </w:pPr>
  </w:p>
  <w:p w14:paraId="30DD5388" w14:textId="77777777" w:rsidR="00CA3EE5" w:rsidRPr="003B5808" w:rsidRDefault="00CA3EE5">
    <w:pPr>
      <w:pStyle w:val="Hlavika"/>
      <w:rPr>
        <w:color w:val="0066FF"/>
        <w:sz w:val="16"/>
        <w:szCs w:val="16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8" w:type="dxa"/>
      <w:tblInd w:w="136" w:type="dxa"/>
      <w:tblBorders>
        <w:bottom w:val="single" w:sz="8" w:space="0" w:color="006093"/>
      </w:tblBorders>
      <w:tblLayout w:type="fixed"/>
      <w:tblLook w:val="0000" w:firstRow="0" w:lastRow="0" w:firstColumn="0" w:lastColumn="0" w:noHBand="0" w:noVBand="0"/>
    </w:tblPr>
    <w:tblGrid>
      <w:gridCol w:w="2450"/>
      <w:gridCol w:w="6878"/>
    </w:tblGrid>
    <w:tr w:rsidR="00DE7BA9" w:rsidRPr="002D0347" w14:paraId="2CB45294" w14:textId="77777777" w:rsidTr="00785317">
      <w:trPr>
        <w:trHeight w:val="1040"/>
      </w:trPr>
      <w:tc>
        <w:tcPr>
          <w:tcW w:w="2450" w:type="dxa"/>
          <w:vAlign w:val="bottom"/>
        </w:tcPr>
        <w:p w14:paraId="131C03E9" w14:textId="06A7EFE6" w:rsidR="00DE7BA9" w:rsidRPr="00F94A42" w:rsidRDefault="004664FA" w:rsidP="001366AA">
          <w:r w:rsidRPr="00F94A42">
            <w:drawing>
              <wp:inline distT="0" distB="0" distL="0" distR="0" wp14:anchorId="44DD31CA" wp14:editId="5073D464">
                <wp:extent cx="1400175" cy="552450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8" w:type="dxa"/>
          <w:vAlign w:val="bottom"/>
        </w:tcPr>
        <w:p w14:paraId="34CEBB0A" w14:textId="77777777" w:rsidR="00DE7BA9" w:rsidRPr="002D0347" w:rsidRDefault="008423F6" w:rsidP="001366AA">
          <w:pPr>
            <w:pStyle w:val="Nadpis1"/>
            <w:spacing w:before="0"/>
            <w:jc w:val="right"/>
            <w:rPr>
              <w:rFonts w:ascii="Arial Narrow" w:hAnsi="Arial Narrow"/>
              <w:color w:val="006093"/>
              <w:sz w:val="22"/>
              <w:szCs w:val="22"/>
              <w:lang w:eastAsia="sk-SK"/>
            </w:rPr>
          </w:pPr>
          <w:r w:rsidRPr="002D0347">
            <w:rPr>
              <w:rFonts w:ascii="Arial Narrow" w:hAnsi="Arial Narrow"/>
              <w:color w:val="006093"/>
              <w:sz w:val="22"/>
              <w:szCs w:val="22"/>
            </w:rPr>
            <w:t>Štátny ústav pre kontrolu liečiv</w:t>
          </w:r>
        </w:p>
        <w:p w14:paraId="79EA4DB7" w14:textId="77777777" w:rsidR="00DE7BA9" w:rsidRPr="002D0347" w:rsidRDefault="00DE7BA9" w:rsidP="00AE59A7">
          <w:pPr>
            <w:jc w:val="right"/>
            <w:rPr>
              <w:color w:val="006093"/>
            </w:rPr>
          </w:pPr>
          <w:r w:rsidRPr="002D0347">
            <w:rPr>
              <w:rFonts w:ascii="Arial Narrow" w:hAnsi="Arial Narrow"/>
              <w:b/>
              <w:color w:val="006093"/>
              <w:sz w:val="22"/>
              <w:szCs w:val="22"/>
            </w:rPr>
            <w:t>Kvetná 11</w:t>
          </w:r>
          <w:r>
            <w:rPr>
              <w:rFonts w:ascii="Arial Narrow" w:hAnsi="Arial Narrow"/>
              <w:b/>
              <w:color w:val="006093"/>
              <w:sz w:val="22"/>
              <w:szCs w:val="22"/>
            </w:rPr>
            <w:t>,</w:t>
          </w:r>
          <w:r w:rsidRPr="002D0347">
            <w:rPr>
              <w:color w:val="006093"/>
            </w:rPr>
            <w:t xml:space="preserve"> </w:t>
          </w:r>
          <w:r w:rsidRPr="002D0347">
            <w:rPr>
              <w:rFonts w:ascii="Arial Narrow" w:hAnsi="Arial Narrow"/>
              <w:b/>
              <w:color w:val="006093"/>
              <w:sz w:val="22"/>
              <w:szCs w:val="22"/>
            </w:rPr>
            <w:t>825 08 Bratislava</w:t>
          </w:r>
        </w:p>
      </w:tc>
    </w:tr>
  </w:tbl>
  <w:p w14:paraId="1CD0BD3A" w14:textId="77777777" w:rsidR="000E677D" w:rsidRPr="000E677D" w:rsidRDefault="000E677D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B7D8"/>
    <w:multiLevelType w:val="hybridMultilevel"/>
    <w:tmpl w:val="726B3C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DF175E"/>
    <w:multiLevelType w:val="hybridMultilevel"/>
    <w:tmpl w:val="3EDCF798"/>
    <w:lvl w:ilvl="0" w:tplc="0E16AC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B3058F"/>
    <w:multiLevelType w:val="hybridMultilevel"/>
    <w:tmpl w:val="CC84661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D05F82"/>
    <w:multiLevelType w:val="hybridMultilevel"/>
    <w:tmpl w:val="197CF850"/>
    <w:lvl w:ilvl="0" w:tplc="041B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4" w15:restartNumberingAfterBreak="0">
    <w:nsid w:val="27CB5D5F"/>
    <w:multiLevelType w:val="hybridMultilevel"/>
    <w:tmpl w:val="8BA0F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B5297"/>
    <w:multiLevelType w:val="hybridMultilevel"/>
    <w:tmpl w:val="691E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A2668"/>
    <w:multiLevelType w:val="hybridMultilevel"/>
    <w:tmpl w:val="2917D4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F436602"/>
    <w:multiLevelType w:val="hybridMultilevel"/>
    <w:tmpl w:val="58984102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503E95"/>
    <w:multiLevelType w:val="hybridMultilevel"/>
    <w:tmpl w:val="10364D74"/>
    <w:lvl w:ilvl="0" w:tplc="1CCAD02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522309"/>
    <w:multiLevelType w:val="hybridMultilevel"/>
    <w:tmpl w:val="B20CF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1CE5"/>
    <w:multiLevelType w:val="hybridMultilevel"/>
    <w:tmpl w:val="7764BF6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5E1092"/>
    <w:multiLevelType w:val="hybridMultilevel"/>
    <w:tmpl w:val="203CF202"/>
    <w:lvl w:ilvl="0" w:tplc="14BAA360">
      <w:start w:val="8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7E64C1"/>
    <w:multiLevelType w:val="hybridMultilevel"/>
    <w:tmpl w:val="212E321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2DD05F"/>
    <w:multiLevelType w:val="hybridMultilevel"/>
    <w:tmpl w:val="BEEA55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FA54D24"/>
    <w:multiLevelType w:val="hybridMultilevel"/>
    <w:tmpl w:val="FAFAE11A"/>
    <w:lvl w:ilvl="0" w:tplc="D3FAB4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C6F0924"/>
    <w:multiLevelType w:val="hybridMultilevel"/>
    <w:tmpl w:val="0FF4703A"/>
    <w:lvl w:ilvl="0" w:tplc="209A3E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1725706"/>
    <w:multiLevelType w:val="hybridMultilevel"/>
    <w:tmpl w:val="A51009D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CA12359"/>
    <w:multiLevelType w:val="hybridMultilevel"/>
    <w:tmpl w:val="B156DB9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E417289"/>
    <w:multiLevelType w:val="hybridMultilevel"/>
    <w:tmpl w:val="83200610"/>
    <w:lvl w:ilvl="0" w:tplc="FFFFFFFF">
      <w:start w:val="1"/>
      <w:numFmt w:val="decimal"/>
      <w:lvlText w:val="%1.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71BC0374"/>
    <w:multiLevelType w:val="hybridMultilevel"/>
    <w:tmpl w:val="407AE8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45BFD"/>
    <w:multiLevelType w:val="hybridMultilevel"/>
    <w:tmpl w:val="6B58811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A728E4"/>
    <w:multiLevelType w:val="hybridMultilevel"/>
    <w:tmpl w:val="E1529E82"/>
    <w:lvl w:ilvl="0" w:tplc="FFFFFFFF">
      <w:start w:val="1"/>
      <w:numFmt w:val="bullet"/>
      <w:lvlText w:val="-"/>
      <w:lvlJc w:val="left"/>
      <w:pPr>
        <w:tabs>
          <w:tab w:val="num" w:pos="1480"/>
        </w:tabs>
        <w:ind w:left="1480" w:hanging="340"/>
      </w:pPr>
      <w:rPr>
        <w:rFonts w:ascii="Times New Roman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num w:numId="1" w16cid:durableId="1566526309">
    <w:abstractNumId w:val="21"/>
  </w:num>
  <w:num w:numId="2" w16cid:durableId="875890305">
    <w:abstractNumId w:val="19"/>
  </w:num>
  <w:num w:numId="3" w16cid:durableId="1037005646">
    <w:abstractNumId w:val="9"/>
  </w:num>
  <w:num w:numId="4" w16cid:durableId="1173372713">
    <w:abstractNumId w:val="18"/>
  </w:num>
  <w:num w:numId="5" w16cid:durableId="922185357">
    <w:abstractNumId w:val="3"/>
  </w:num>
  <w:num w:numId="6" w16cid:durableId="1662389859">
    <w:abstractNumId w:val="4"/>
  </w:num>
  <w:num w:numId="7" w16cid:durableId="616643591">
    <w:abstractNumId w:val="12"/>
  </w:num>
  <w:num w:numId="8" w16cid:durableId="600724281">
    <w:abstractNumId w:val="11"/>
  </w:num>
  <w:num w:numId="9" w16cid:durableId="1743940641">
    <w:abstractNumId w:val="0"/>
  </w:num>
  <w:num w:numId="10" w16cid:durableId="219099180">
    <w:abstractNumId w:val="6"/>
  </w:num>
  <w:num w:numId="11" w16cid:durableId="1193610157">
    <w:abstractNumId w:val="13"/>
  </w:num>
  <w:num w:numId="12" w16cid:durableId="411200011">
    <w:abstractNumId w:val="7"/>
  </w:num>
  <w:num w:numId="13" w16cid:durableId="2059013912">
    <w:abstractNumId w:val="8"/>
  </w:num>
  <w:num w:numId="14" w16cid:durableId="1235974882">
    <w:abstractNumId w:val="5"/>
  </w:num>
  <w:num w:numId="15" w16cid:durableId="2019655465">
    <w:abstractNumId w:val="15"/>
  </w:num>
  <w:num w:numId="16" w16cid:durableId="175854305">
    <w:abstractNumId w:val="20"/>
  </w:num>
  <w:num w:numId="17" w16cid:durableId="1160850916">
    <w:abstractNumId w:val="17"/>
  </w:num>
  <w:num w:numId="18" w16cid:durableId="1082337846">
    <w:abstractNumId w:val="10"/>
  </w:num>
  <w:num w:numId="19" w16cid:durableId="207501011">
    <w:abstractNumId w:val="14"/>
  </w:num>
  <w:num w:numId="20" w16cid:durableId="1954945812">
    <w:abstractNumId w:val="16"/>
  </w:num>
  <w:num w:numId="21" w16cid:durableId="2014256751">
    <w:abstractNumId w:val="1"/>
  </w:num>
  <w:num w:numId="22" w16cid:durableId="1063212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CjhUhHN/XxSTYCBjoHak2nzc+Yc/WTKPHk/bWYgzm3ZTwK2cRtjveB1tT59pgy+Xqcl+ueiTI636jAjbteHBuQ==" w:salt="Q/HwFrLgVWTfIeN7i9xLI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Vojteková, Olga [superadministrátor]"/>
    <w:docVar w:name="EISOD_ATTACHMENTS" w:val="Nie je k dispozícii"/>
    <w:docVar w:name="EISOD_ATTACHMENTS_COUNT" w:val="0"/>
    <w:docVar w:name="EISOD_CISLO_KARTY" w:val="3056"/>
    <w:docVar w:name="EISOD_DOC_KLASIFIKACE" w:val="Nie je k dispozícii"/>
    <w:docVar w:name="EISOD_DOC_KLICOVA_SLOVA" w:val="Nie je k dispozícii"/>
    <w:docVar w:name="EISOD_DOC_KONECNA_PLATNOST" w:val="Nie je k dispozícii"/>
    <w:docVar w:name="EISOD_DOC_MARK" w:val="Nie je k dispozícii"/>
    <w:docVar w:name="EISOD_DOC_NAME" w:val="MP 140-2021     Metodický pokyn na predkladanie návrhu obalu lieku - mock-up.doc"/>
    <w:docVar w:name="EISOD_DOC_NAME_BEZ_PRIPONY" w:val="MP 140-2021     Metodický pokyn na predkladanie návrhu obalu lieku - mock-up"/>
    <w:docVar w:name="EISOD_DOC_OFZMPROTOKOL" w:val="_x000d__x000a__x000d__x000a_MP 140 na predkladanie návrhu obalu lieku- mock-up aktualizujem dňom schválenia p. riaditeľkou a GT s účinnosťou od 15.02.2021."/>
    <w:docVar w:name="EISOD_DOC_OZNACENI" w:val="Nie je k dispozícii"/>
    <w:docVar w:name="EISOD_DOC_POPIS" w:val="Nie je k dispozícii"/>
    <w:docVar w:name="EISOD_DOC_POZNAMKA" w:val="Nie je k dispozícii"/>
    <w:docVar w:name="EISOD_DOC_PROBEHLASCHVDLEKOL1" w:val="Bezáková, Gabriela [administrátor meradiel, manažéri kvality, superadministrátor, …]"/>
    <w:docVar w:name="EISOD_DOC_PROBEHLASCHVDLEKOL2" w:val="Škodová, Mária"/>
    <w:docVar w:name="EISOD_DOC_PROBEHLASCHVDLEKOLADatum1" w:val="Bezáková, Gabriela [administrátor meradiel, manažéri kvality, superadministrátor, …] (10.2.2021)"/>
    <w:docVar w:name="EISOD_DOC_PROBEHLASCHVDLEKOLADatum2" w:val="Škodová, Mária (10.2.2021)"/>
    <w:docVar w:name="EISOD_DOC_SCHVALOVATELEDLEKOL1" w:val="Bezáková, Gabriela [administrátor meradiel, manažéri kvality, superadministrátor, …]"/>
    <w:docVar w:name="EISOD_DOC_SCHVALOVATELEDLEKOL2" w:val="Ráczová, Kristína"/>
    <w:docVar w:name="EISOD_DOC_SOUVISEJICI_DOKUMENTY" w:val="Nie je k dispozícii"/>
    <w:docVar w:name="EISOD_DOC_TYP" w:val="MP"/>
    <w:docVar w:name="EISOD_DOCUMENT_STATE" w:val="Aktuálny"/>
    <w:docVar w:name="EISOD_LANGUAGE_MUTATIONS" w:val="Nie je k dispozícii"/>
    <w:docVar w:name="EISOD_LAST_REVISION_DATE" w:val="12. 2. 2021"/>
    <w:docVar w:name="EISOD_NADRIZENY_DOKUMENT" w:val="Nie je k dispozícii"/>
    <w:docVar w:name="EISOD_NEW_LAST_REVISION_DATE" w:val="Nie je k dispozícii"/>
    <w:docVar w:name="EISOD_PODRIZENE_DOKUMENTY" w:val="Nie je k dispozícii"/>
    <w:docVar w:name="EISOD_REVISION_NUMBER" w:val="1.0"/>
    <w:docVar w:name="EISOD_SCHVALOVATEL_NAME" w:val="Bezáková, Gabriela [administrátor meradiel, manažéri kvality, superadministrátor, …], Škodová, Mária"/>
    <w:docVar w:name="EISOD_SCHVALOVATELII_NAME" w:val="(nie je priradený)"/>
    <w:docVar w:name="EISOD_SKARTACNI_ZNAK_A_LHUTA" w:val="Nie je k dispozícii"/>
    <w:docVar w:name="EISOD_ZPRACOVATEL_NAME" w:val="Hudecová, Martina"/>
  </w:docVars>
  <w:rsids>
    <w:rsidRoot w:val="00C25400"/>
    <w:rsid w:val="00001BF8"/>
    <w:rsid w:val="00002439"/>
    <w:rsid w:val="00003BF3"/>
    <w:rsid w:val="00006437"/>
    <w:rsid w:val="000067B3"/>
    <w:rsid w:val="00011C86"/>
    <w:rsid w:val="00013A4F"/>
    <w:rsid w:val="00020213"/>
    <w:rsid w:val="0002230C"/>
    <w:rsid w:val="000260FB"/>
    <w:rsid w:val="0003460B"/>
    <w:rsid w:val="0003660C"/>
    <w:rsid w:val="00043A65"/>
    <w:rsid w:val="000504D7"/>
    <w:rsid w:val="0005218C"/>
    <w:rsid w:val="00054231"/>
    <w:rsid w:val="000575EE"/>
    <w:rsid w:val="00060184"/>
    <w:rsid w:val="00060A8B"/>
    <w:rsid w:val="00061C2E"/>
    <w:rsid w:val="000629FD"/>
    <w:rsid w:val="00065F01"/>
    <w:rsid w:val="00071D3B"/>
    <w:rsid w:val="00072B57"/>
    <w:rsid w:val="000757FF"/>
    <w:rsid w:val="00076BBD"/>
    <w:rsid w:val="000773F2"/>
    <w:rsid w:val="00083C86"/>
    <w:rsid w:val="0008560A"/>
    <w:rsid w:val="00095A31"/>
    <w:rsid w:val="000969E9"/>
    <w:rsid w:val="00097A41"/>
    <w:rsid w:val="000A0400"/>
    <w:rsid w:val="000A0835"/>
    <w:rsid w:val="000A3057"/>
    <w:rsid w:val="000A3C21"/>
    <w:rsid w:val="000B5F42"/>
    <w:rsid w:val="000B7343"/>
    <w:rsid w:val="000C31D8"/>
    <w:rsid w:val="000C36D8"/>
    <w:rsid w:val="000C3D81"/>
    <w:rsid w:val="000D2CF7"/>
    <w:rsid w:val="000D7545"/>
    <w:rsid w:val="000E2DDB"/>
    <w:rsid w:val="000E2EB3"/>
    <w:rsid w:val="000E677D"/>
    <w:rsid w:val="000E7A70"/>
    <w:rsid w:val="000F4197"/>
    <w:rsid w:val="000F4C6A"/>
    <w:rsid w:val="000F7E09"/>
    <w:rsid w:val="000F7F69"/>
    <w:rsid w:val="00110899"/>
    <w:rsid w:val="00111340"/>
    <w:rsid w:val="001113B1"/>
    <w:rsid w:val="00111A68"/>
    <w:rsid w:val="001128AA"/>
    <w:rsid w:val="00112D6B"/>
    <w:rsid w:val="00115C67"/>
    <w:rsid w:val="001223AE"/>
    <w:rsid w:val="00122D7F"/>
    <w:rsid w:val="00126086"/>
    <w:rsid w:val="001262C4"/>
    <w:rsid w:val="001271EB"/>
    <w:rsid w:val="00130C74"/>
    <w:rsid w:val="00134BB7"/>
    <w:rsid w:val="00135607"/>
    <w:rsid w:val="001366AA"/>
    <w:rsid w:val="00147DB2"/>
    <w:rsid w:val="00154484"/>
    <w:rsid w:val="0016068D"/>
    <w:rsid w:val="00164406"/>
    <w:rsid w:val="0016678E"/>
    <w:rsid w:val="00167364"/>
    <w:rsid w:val="0017000F"/>
    <w:rsid w:val="0017192E"/>
    <w:rsid w:val="00171BBC"/>
    <w:rsid w:val="001805DB"/>
    <w:rsid w:val="00180EB4"/>
    <w:rsid w:val="001856EC"/>
    <w:rsid w:val="00186363"/>
    <w:rsid w:val="001864A3"/>
    <w:rsid w:val="00186C60"/>
    <w:rsid w:val="0018731F"/>
    <w:rsid w:val="00190E61"/>
    <w:rsid w:val="00194AE8"/>
    <w:rsid w:val="001A0CA0"/>
    <w:rsid w:val="001A7C08"/>
    <w:rsid w:val="001B6736"/>
    <w:rsid w:val="001B7530"/>
    <w:rsid w:val="001C0338"/>
    <w:rsid w:val="001C0923"/>
    <w:rsid w:val="001C0C6F"/>
    <w:rsid w:val="001C232C"/>
    <w:rsid w:val="001C4200"/>
    <w:rsid w:val="001C5216"/>
    <w:rsid w:val="001D0C26"/>
    <w:rsid w:val="001D7320"/>
    <w:rsid w:val="001E0FC0"/>
    <w:rsid w:val="001E2A78"/>
    <w:rsid w:val="001E614B"/>
    <w:rsid w:val="001F462E"/>
    <w:rsid w:val="001F5AC5"/>
    <w:rsid w:val="001F60EE"/>
    <w:rsid w:val="002009FA"/>
    <w:rsid w:val="0020151E"/>
    <w:rsid w:val="00203192"/>
    <w:rsid w:val="00205D7D"/>
    <w:rsid w:val="00210203"/>
    <w:rsid w:val="00223DF3"/>
    <w:rsid w:val="00224E3E"/>
    <w:rsid w:val="00235F8A"/>
    <w:rsid w:val="002362B2"/>
    <w:rsid w:val="00236990"/>
    <w:rsid w:val="00240FE2"/>
    <w:rsid w:val="002437FC"/>
    <w:rsid w:val="00246B8A"/>
    <w:rsid w:val="00253680"/>
    <w:rsid w:val="00253FF2"/>
    <w:rsid w:val="0026077F"/>
    <w:rsid w:val="00261E17"/>
    <w:rsid w:val="00261E35"/>
    <w:rsid w:val="00262AAA"/>
    <w:rsid w:val="002642ED"/>
    <w:rsid w:val="002656F8"/>
    <w:rsid w:val="00265F1D"/>
    <w:rsid w:val="00266826"/>
    <w:rsid w:val="00266CFB"/>
    <w:rsid w:val="00273927"/>
    <w:rsid w:val="0027626C"/>
    <w:rsid w:val="00297639"/>
    <w:rsid w:val="002A1362"/>
    <w:rsid w:val="002A3DA3"/>
    <w:rsid w:val="002A6EA8"/>
    <w:rsid w:val="002A7DE7"/>
    <w:rsid w:val="002B0260"/>
    <w:rsid w:val="002B096E"/>
    <w:rsid w:val="002B2AFF"/>
    <w:rsid w:val="002B7DB8"/>
    <w:rsid w:val="002C39C0"/>
    <w:rsid w:val="002C3C69"/>
    <w:rsid w:val="002D0EDB"/>
    <w:rsid w:val="002D7060"/>
    <w:rsid w:val="002D7492"/>
    <w:rsid w:val="002E5519"/>
    <w:rsid w:val="002E5C67"/>
    <w:rsid w:val="002E7232"/>
    <w:rsid w:val="002E7CE5"/>
    <w:rsid w:val="002F055E"/>
    <w:rsid w:val="002F534C"/>
    <w:rsid w:val="002F6614"/>
    <w:rsid w:val="002F7EC4"/>
    <w:rsid w:val="00301582"/>
    <w:rsid w:val="003030BA"/>
    <w:rsid w:val="00306499"/>
    <w:rsid w:val="0031053D"/>
    <w:rsid w:val="00311887"/>
    <w:rsid w:val="00312821"/>
    <w:rsid w:val="00313A5D"/>
    <w:rsid w:val="003177AA"/>
    <w:rsid w:val="00321D2C"/>
    <w:rsid w:val="00322284"/>
    <w:rsid w:val="00327AE0"/>
    <w:rsid w:val="00331AD1"/>
    <w:rsid w:val="0033214F"/>
    <w:rsid w:val="003337A9"/>
    <w:rsid w:val="00335A84"/>
    <w:rsid w:val="003433EE"/>
    <w:rsid w:val="00343F5F"/>
    <w:rsid w:val="00344320"/>
    <w:rsid w:val="00352A3F"/>
    <w:rsid w:val="00355F82"/>
    <w:rsid w:val="003564A6"/>
    <w:rsid w:val="00360F9E"/>
    <w:rsid w:val="003613E9"/>
    <w:rsid w:val="00364AEA"/>
    <w:rsid w:val="00365E52"/>
    <w:rsid w:val="003754D3"/>
    <w:rsid w:val="00375C88"/>
    <w:rsid w:val="00377706"/>
    <w:rsid w:val="00387EED"/>
    <w:rsid w:val="0039058E"/>
    <w:rsid w:val="00392FF7"/>
    <w:rsid w:val="00393A56"/>
    <w:rsid w:val="00393F39"/>
    <w:rsid w:val="00394DDE"/>
    <w:rsid w:val="003A1AA8"/>
    <w:rsid w:val="003A672E"/>
    <w:rsid w:val="003A6B4D"/>
    <w:rsid w:val="003B1A20"/>
    <w:rsid w:val="003B5808"/>
    <w:rsid w:val="003C14C4"/>
    <w:rsid w:val="003C4DDE"/>
    <w:rsid w:val="003D19EC"/>
    <w:rsid w:val="003D4C99"/>
    <w:rsid w:val="003E2B91"/>
    <w:rsid w:val="003E4444"/>
    <w:rsid w:val="003E5C00"/>
    <w:rsid w:val="003E65D9"/>
    <w:rsid w:val="003E7079"/>
    <w:rsid w:val="003F12F7"/>
    <w:rsid w:val="003F2D1A"/>
    <w:rsid w:val="003F3C29"/>
    <w:rsid w:val="003F5A90"/>
    <w:rsid w:val="003F640B"/>
    <w:rsid w:val="00412262"/>
    <w:rsid w:val="00427DAE"/>
    <w:rsid w:val="00431269"/>
    <w:rsid w:val="004363EF"/>
    <w:rsid w:val="00441D76"/>
    <w:rsid w:val="004444D9"/>
    <w:rsid w:val="00456240"/>
    <w:rsid w:val="00456D7D"/>
    <w:rsid w:val="0046334B"/>
    <w:rsid w:val="004664FA"/>
    <w:rsid w:val="004706E7"/>
    <w:rsid w:val="00470F1D"/>
    <w:rsid w:val="004710A4"/>
    <w:rsid w:val="004832CC"/>
    <w:rsid w:val="004836D1"/>
    <w:rsid w:val="00485E60"/>
    <w:rsid w:val="00487717"/>
    <w:rsid w:val="004A0C14"/>
    <w:rsid w:val="004A1049"/>
    <w:rsid w:val="004A400E"/>
    <w:rsid w:val="004A46F2"/>
    <w:rsid w:val="004A6423"/>
    <w:rsid w:val="004A65CF"/>
    <w:rsid w:val="004A7466"/>
    <w:rsid w:val="004C40D2"/>
    <w:rsid w:val="004C6C05"/>
    <w:rsid w:val="004C7152"/>
    <w:rsid w:val="004D095E"/>
    <w:rsid w:val="004E4636"/>
    <w:rsid w:val="004E7547"/>
    <w:rsid w:val="004E7C61"/>
    <w:rsid w:val="004E7E0B"/>
    <w:rsid w:val="004F7F1F"/>
    <w:rsid w:val="0050021E"/>
    <w:rsid w:val="0051135A"/>
    <w:rsid w:val="00512A8A"/>
    <w:rsid w:val="0051343F"/>
    <w:rsid w:val="00513B76"/>
    <w:rsid w:val="0051486B"/>
    <w:rsid w:val="005163C8"/>
    <w:rsid w:val="00522782"/>
    <w:rsid w:val="00522DF5"/>
    <w:rsid w:val="005237D6"/>
    <w:rsid w:val="0052754E"/>
    <w:rsid w:val="0052789A"/>
    <w:rsid w:val="00534028"/>
    <w:rsid w:val="00534F2E"/>
    <w:rsid w:val="00540090"/>
    <w:rsid w:val="00542E00"/>
    <w:rsid w:val="00545042"/>
    <w:rsid w:val="00550F57"/>
    <w:rsid w:val="00554B91"/>
    <w:rsid w:val="00555D40"/>
    <w:rsid w:val="00556C02"/>
    <w:rsid w:val="00560B4D"/>
    <w:rsid w:val="00561620"/>
    <w:rsid w:val="0057318F"/>
    <w:rsid w:val="00574B6A"/>
    <w:rsid w:val="0057761C"/>
    <w:rsid w:val="0058628F"/>
    <w:rsid w:val="00586B1D"/>
    <w:rsid w:val="00587032"/>
    <w:rsid w:val="00591660"/>
    <w:rsid w:val="00596A70"/>
    <w:rsid w:val="005A086C"/>
    <w:rsid w:val="005A440C"/>
    <w:rsid w:val="005B1C5B"/>
    <w:rsid w:val="005B2820"/>
    <w:rsid w:val="005B2D1B"/>
    <w:rsid w:val="005B3DF8"/>
    <w:rsid w:val="005B420F"/>
    <w:rsid w:val="005B6710"/>
    <w:rsid w:val="005C2619"/>
    <w:rsid w:val="005C6693"/>
    <w:rsid w:val="005D3438"/>
    <w:rsid w:val="005D5FF9"/>
    <w:rsid w:val="005E392E"/>
    <w:rsid w:val="005E5634"/>
    <w:rsid w:val="005F06D2"/>
    <w:rsid w:val="00602FB7"/>
    <w:rsid w:val="006069AD"/>
    <w:rsid w:val="00614FFA"/>
    <w:rsid w:val="006163DB"/>
    <w:rsid w:val="00620D14"/>
    <w:rsid w:val="00623AA3"/>
    <w:rsid w:val="00625F6A"/>
    <w:rsid w:val="00630727"/>
    <w:rsid w:val="00634B0C"/>
    <w:rsid w:val="00643001"/>
    <w:rsid w:val="006445EC"/>
    <w:rsid w:val="00654864"/>
    <w:rsid w:val="0066067F"/>
    <w:rsid w:val="0066305C"/>
    <w:rsid w:val="006636CA"/>
    <w:rsid w:val="0066428B"/>
    <w:rsid w:val="00666A18"/>
    <w:rsid w:val="0066798C"/>
    <w:rsid w:val="0067496F"/>
    <w:rsid w:val="006836DC"/>
    <w:rsid w:val="00685810"/>
    <w:rsid w:val="00686487"/>
    <w:rsid w:val="00693D33"/>
    <w:rsid w:val="006943DD"/>
    <w:rsid w:val="006956A7"/>
    <w:rsid w:val="006A06B0"/>
    <w:rsid w:val="006A196F"/>
    <w:rsid w:val="006A60A8"/>
    <w:rsid w:val="006B0F17"/>
    <w:rsid w:val="006B556C"/>
    <w:rsid w:val="006B5FD0"/>
    <w:rsid w:val="006C47A2"/>
    <w:rsid w:val="006C749C"/>
    <w:rsid w:val="006D5E9D"/>
    <w:rsid w:val="006D6DCD"/>
    <w:rsid w:val="006D7956"/>
    <w:rsid w:val="006E4D2D"/>
    <w:rsid w:val="006E5260"/>
    <w:rsid w:val="006E64D2"/>
    <w:rsid w:val="006E6F0E"/>
    <w:rsid w:val="006F12B4"/>
    <w:rsid w:val="006F215B"/>
    <w:rsid w:val="006F3D17"/>
    <w:rsid w:val="006F5A86"/>
    <w:rsid w:val="006F652B"/>
    <w:rsid w:val="006F7DD0"/>
    <w:rsid w:val="006F7E84"/>
    <w:rsid w:val="00703603"/>
    <w:rsid w:val="00706745"/>
    <w:rsid w:val="00706DE7"/>
    <w:rsid w:val="007128B7"/>
    <w:rsid w:val="00724054"/>
    <w:rsid w:val="007265E1"/>
    <w:rsid w:val="00731EFC"/>
    <w:rsid w:val="00741FB9"/>
    <w:rsid w:val="00742AB5"/>
    <w:rsid w:val="00743D6E"/>
    <w:rsid w:val="007452DD"/>
    <w:rsid w:val="007507D3"/>
    <w:rsid w:val="0075569B"/>
    <w:rsid w:val="0075604E"/>
    <w:rsid w:val="0076204F"/>
    <w:rsid w:val="007660A4"/>
    <w:rsid w:val="00767AE3"/>
    <w:rsid w:val="00767BD3"/>
    <w:rsid w:val="00775A69"/>
    <w:rsid w:val="00775F0B"/>
    <w:rsid w:val="00776A9E"/>
    <w:rsid w:val="00785317"/>
    <w:rsid w:val="00785BD4"/>
    <w:rsid w:val="00787730"/>
    <w:rsid w:val="007945DB"/>
    <w:rsid w:val="007A1C41"/>
    <w:rsid w:val="007A1EBD"/>
    <w:rsid w:val="007A5185"/>
    <w:rsid w:val="007A5EF2"/>
    <w:rsid w:val="007B39AD"/>
    <w:rsid w:val="007B426A"/>
    <w:rsid w:val="007B51BB"/>
    <w:rsid w:val="007B5F47"/>
    <w:rsid w:val="007B6BB8"/>
    <w:rsid w:val="007B6D76"/>
    <w:rsid w:val="007B769A"/>
    <w:rsid w:val="007C1EB1"/>
    <w:rsid w:val="007C3EF8"/>
    <w:rsid w:val="007C445C"/>
    <w:rsid w:val="007E241E"/>
    <w:rsid w:val="007F1943"/>
    <w:rsid w:val="007F4B16"/>
    <w:rsid w:val="007F5FF8"/>
    <w:rsid w:val="00800A5A"/>
    <w:rsid w:val="0080237A"/>
    <w:rsid w:val="0080316B"/>
    <w:rsid w:val="00804B99"/>
    <w:rsid w:val="00806338"/>
    <w:rsid w:val="008070F3"/>
    <w:rsid w:val="00816393"/>
    <w:rsid w:val="008170DA"/>
    <w:rsid w:val="00817A0F"/>
    <w:rsid w:val="0082157D"/>
    <w:rsid w:val="008237C2"/>
    <w:rsid w:val="00824190"/>
    <w:rsid w:val="008271A6"/>
    <w:rsid w:val="00827451"/>
    <w:rsid w:val="00831CBE"/>
    <w:rsid w:val="00832230"/>
    <w:rsid w:val="00833005"/>
    <w:rsid w:val="00835DB7"/>
    <w:rsid w:val="008423F6"/>
    <w:rsid w:val="008436DE"/>
    <w:rsid w:val="008530B2"/>
    <w:rsid w:val="00853BB9"/>
    <w:rsid w:val="00860448"/>
    <w:rsid w:val="00860BD6"/>
    <w:rsid w:val="00872E5C"/>
    <w:rsid w:val="00875A65"/>
    <w:rsid w:val="00875EE2"/>
    <w:rsid w:val="0087720A"/>
    <w:rsid w:val="00881D2C"/>
    <w:rsid w:val="00884DFF"/>
    <w:rsid w:val="008912F2"/>
    <w:rsid w:val="0089141C"/>
    <w:rsid w:val="00892F15"/>
    <w:rsid w:val="008935B0"/>
    <w:rsid w:val="008A43E9"/>
    <w:rsid w:val="008A7472"/>
    <w:rsid w:val="008B53F1"/>
    <w:rsid w:val="008C1C9F"/>
    <w:rsid w:val="008C6DB6"/>
    <w:rsid w:val="008D0116"/>
    <w:rsid w:val="008D24D6"/>
    <w:rsid w:val="008E126B"/>
    <w:rsid w:val="008E3F84"/>
    <w:rsid w:val="008E4F87"/>
    <w:rsid w:val="008E5682"/>
    <w:rsid w:val="008E570E"/>
    <w:rsid w:val="008E6EDC"/>
    <w:rsid w:val="008E7103"/>
    <w:rsid w:val="008E73CF"/>
    <w:rsid w:val="008E7BE4"/>
    <w:rsid w:val="008F5779"/>
    <w:rsid w:val="008F6BBB"/>
    <w:rsid w:val="00900943"/>
    <w:rsid w:val="00901ADF"/>
    <w:rsid w:val="00902131"/>
    <w:rsid w:val="00903B38"/>
    <w:rsid w:val="009060BB"/>
    <w:rsid w:val="009071D1"/>
    <w:rsid w:val="00911667"/>
    <w:rsid w:val="009124A3"/>
    <w:rsid w:val="00920730"/>
    <w:rsid w:val="009211AD"/>
    <w:rsid w:val="009217C2"/>
    <w:rsid w:val="009240F1"/>
    <w:rsid w:val="00926FD9"/>
    <w:rsid w:val="00927963"/>
    <w:rsid w:val="00930537"/>
    <w:rsid w:val="00930685"/>
    <w:rsid w:val="00931556"/>
    <w:rsid w:val="00932593"/>
    <w:rsid w:val="0093299F"/>
    <w:rsid w:val="00937766"/>
    <w:rsid w:val="00942C69"/>
    <w:rsid w:val="009436A7"/>
    <w:rsid w:val="00944427"/>
    <w:rsid w:val="009456CD"/>
    <w:rsid w:val="00945736"/>
    <w:rsid w:val="00951637"/>
    <w:rsid w:val="00954769"/>
    <w:rsid w:val="00963230"/>
    <w:rsid w:val="00971264"/>
    <w:rsid w:val="00972DA5"/>
    <w:rsid w:val="00974439"/>
    <w:rsid w:val="009816E9"/>
    <w:rsid w:val="00984914"/>
    <w:rsid w:val="00984D17"/>
    <w:rsid w:val="00986CC9"/>
    <w:rsid w:val="00993080"/>
    <w:rsid w:val="009A6C31"/>
    <w:rsid w:val="009A7705"/>
    <w:rsid w:val="009B0909"/>
    <w:rsid w:val="009C6FA0"/>
    <w:rsid w:val="009D2758"/>
    <w:rsid w:val="009E1AE3"/>
    <w:rsid w:val="009E28C0"/>
    <w:rsid w:val="009E3B88"/>
    <w:rsid w:val="009E7EED"/>
    <w:rsid w:val="009F1C5B"/>
    <w:rsid w:val="009F5676"/>
    <w:rsid w:val="009F5716"/>
    <w:rsid w:val="00A00793"/>
    <w:rsid w:val="00A0276C"/>
    <w:rsid w:val="00A04AAA"/>
    <w:rsid w:val="00A071E4"/>
    <w:rsid w:val="00A10C76"/>
    <w:rsid w:val="00A1204D"/>
    <w:rsid w:val="00A15E2A"/>
    <w:rsid w:val="00A21C52"/>
    <w:rsid w:val="00A235B2"/>
    <w:rsid w:val="00A254FD"/>
    <w:rsid w:val="00A2743D"/>
    <w:rsid w:val="00A31B5C"/>
    <w:rsid w:val="00A4435B"/>
    <w:rsid w:val="00A46B0E"/>
    <w:rsid w:val="00A477DC"/>
    <w:rsid w:val="00A51335"/>
    <w:rsid w:val="00A5405D"/>
    <w:rsid w:val="00A565BC"/>
    <w:rsid w:val="00A570ED"/>
    <w:rsid w:val="00A60D60"/>
    <w:rsid w:val="00A63D0A"/>
    <w:rsid w:val="00A65307"/>
    <w:rsid w:val="00A733BA"/>
    <w:rsid w:val="00A7445C"/>
    <w:rsid w:val="00A779DE"/>
    <w:rsid w:val="00A80B8B"/>
    <w:rsid w:val="00A825D9"/>
    <w:rsid w:val="00A840B6"/>
    <w:rsid w:val="00A8788D"/>
    <w:rsid w:val="00A91C2D"/>
    <w:rsid w:val="00A9488E"/>
    <w:rsid w:val="00A94A7C"/>
    <w:rsid w:val="00A97A0C"/>
    <w:rsid w:val="00AA1490"/>
    <w:rsid w:val="00AA516B"/>
    <w:rsid w:val="00AA717C"/>
    <w:rsid w:val="00AA7207"/>
    <w:rsid w:val="00AC0088"/>
    <w:rsid w:val="00AC3328"/>
    <w:rsid w:val="00AC58A6"/>
    <w:rsid w:val="00AD142B"/>
    <w:rsid w:val="00AD6C9C"/>
    <w:rsid w:val="00AE1A59"/>
    <w:rsid w:val="00AE3CC8"/>
    <w:rsid w:val="00AE59A7"/>
    <w:rsid w:val="00AF0823"/>
    <w:rsid w:val="00AF0D99"/>
    <w:rsid w:val="00AF1BDA"/>
    <w:rsid w:val="00AF2A97"/>
    <w:rsid w:val="00AF5ADF"/>
    <w:rsid w:val="00B010DF"/>
    <w:rsid w:val="00B030F4"/>
    <w:rsid w:val="00B04FB1"/>
    <w:rsid w:val="00B10477"/>
    <w:rsid w:val="00B12BC9"/>
    <w:rsid w:val="00B16858"/>
    <w:rsid w:val="00B212C8"/>
    <w:rsid w:val="00B233DB"/>
    <w:rsid w:val="00B267F2"/>
    <w:rsid w:val="00B3075D"/>
    <w:rsid w:val="00B32B87"/>
    <w:rsid w:val="00B34A38"/>
    <w:rsid w:val="00B411AA"/>
    <w:rsid w:val="00B43DFA"/>
    <w:rsid w:val="00B4469D"/>
    <w:rsid w:val="00B4483B"/>
    <w:rsid w:val="00B45242"/>
    <w:rsid w:val="00B47DE3"/>
    <w:rsid w:val="00B536B1"/>
    <w:rsid w:val="00B62FD4"/>
    <w:rsid w:val="00B66651"/>
    <w:rsid w:val="00B66FFA"/>
    <w:rsid w:val="00B71D70"/>
    <w:rsid w:val="00B7347D"/>
    <w:rsid w:val="00B75675"/>
    <w:rsid w:val="00B75A48"/>
    <w:rsid w:val="00B82668"/>
    <w:rsid w:val="00B82ED8"/>
    <w:rsid w:val="00B91C26"/>
    <w:rsid w:val="00B9303D"/>
    <w:rsid w:val="00B95658"/>
    <w:rsid w:val="00B97E00"/>
    <w:rsid w:val="00BA6643"/>
    <w:rsid w:val="00BB67F9"/>
    <w:rsid w:val="00BC0EA2"/>
    <w:rsid w:val="00BC15C8"/>
    <w:rsid w:val="00BC3D8A"/>
    <w:rsid w:val="00BD03A3"/>
    <w:rsid w:val="00BD1957"/>
    <w:rsid w:val="00BD7C6A"/>
    <w:rsid w:val="00BE254F"/>
    <w:rsid w:val="00BE3F8D"/>
    <w:rsid w:val="00BF09DF"/>
    <w:rsid w:val="00BF4314"/>
    <w:rsid w:val="00BF5CA2"/>
    <w:rsid w:val="00BF76E3"/>
    <w:rsid w:val="00BF7EA0"/>
    <w:rsid w:val="00C03BB7"/>
    <w:rsid w:val="00C13946"/>
    <w:rsid w:val="00C16C7C"/>
    <w:rsid w:val="00C23424"/>
    <w:rsid w:val="00C25400"/>
    <w:rsid w:val="00C2589D"/>
    <w:rsid w:val="00C45346"/>
    <w:rsid w:val="00C5039B"/>
    <w:rsid w:val="00C5196C"/>
    <w:rsid w:val="00C5431D"/>
    <w:rsid w:val="00C57C46"/>
    <w:rsid w:val="00C64313"/>
    <w:rsid w:val="00C6611B"/>
    <w:rsid w:val="00C67BF1"/>
    <w:rsid w:val="00C67C0F"/>
    <w:rsid w:val="00C71E78"/>
    <w:rsid w:val="00C73D0D"/>
    <w:rsid w:val="00C82DD4"/>
    <w:rsid w:val="00C83E1E"/>
    <w:rsid w:val="00C852BE"/>
    <w:rsid w:val="00C85C92"/>
    <w:rsid w:val="00C96C59"/>
    <w:rsid w:val="00CA3EE5"/>
    <w:rsid w:val="00CA4E12"/>
    <w:rsid w:val="00CB058B"/>
    <w:rsid w:val="00CB0AAE"/>
    <w:rsid w:val="00CB5578"/>
    <w:rsid w:val="00CC0446"/>
    <w:rsid w:val="00CC1044"/>
    <w:rsid w:val="00CD3556"/>
    <w:rsid w:val="00CE7E62"/>
    <w:rsid w:val="00CF0B97"/>
    <w:rsid w:val="00CF0EF6"/>
    <w:rsid w:val="00CF291E"/>
    <w:rsid w:val="00CF3507"/>
    <w:rsid w:val="00D002FE"/>
    <w:rsid w:val="00D00FD0"/>
    <w:rsid w:val="00D0169A"/>
    <w:rsid w:val="00D01FAD"/>
    <w:rsid w:val="00D1244B"/>
    <w:rsid w:val="00D21603"/>
    <w:rsid w:val="00D23A17"/>
    <w:rsid w:val="00D2459E"/>
    <w:rsid w:val="00D36720"/>
    <w:rsid w:val="00D40084"/>
    <w:rsid w:val="00D41942"/>
    <w:rsid w:val="00D4425B"/>
    <w:rsid w:val="00D46F9B"/>
    <w:rsid w:val="00D50531"/>
    <w:rsid w:val="00D5102C"/>
    <w:rsid w:val="00D5447F"/>
    <w:rsid w:val="00D5541C"/>
    <w:rsid w:val="00D55B5F"/>
    <w:rsid w:val="00D60409"/>
    <w:rsid w:val="00D62A14"/>
    <w:rsid w:val="00D62FB3"/>
    <w:rsid w:val="00D677C5"/>
    <w:rsid w:val="00D67C97"/>
    <w:rsid w:val="00D7098C"/>
    <w:rsid w:val="00D7489A"/>
    <w:rsid w:val="00D75C38"/>
    <w:rsid w:val="00D775D3"/>
    <w:rsid w:val="00D81D8A"/>
    <w:rsid w:val="00D82710"/>
    <w:rsid w:val="00D829D6"/>
    <w:rsid w:val="00D86BA3"/>
    <w:rsid w:val="00D915B3"/>
    <w:rsid w:val="00D94848"/>
    <w:rsid w:val="00D96716"/>
    <w:rsid w:val="00DA1DB5"/>
    <w:rsid w:val="00DA3043"/>
    <w:rsid w:val="00DB2367"/>
    <w:rsid w:val="00DB376B"/>
    <w:rsid w:val="00DB7B03"/>
    <w:rsid w:val="00DC00EE"/>
    <w:rsid w:val="00DC117B"/>
    <w:rsid w:val="00DC4A22"/>
    <w:rsid w:val="00DD4C12"/>
    <w:rsid w:val="00DD725A"/>
    <w:rsid w:val="00DE7BA9"/>
    <w:rsid w:val="00DF44FF"/>
    <w:rsid w:val="00E02D69"/>
    <w:rsid w:val="00E04203"/>
    <w:rsid w:val="00E06058"/>
    <w:rsid w:val="00E07299"/>
    <w:rsid w:val="00E13CE8"/>
    <w:rsid w:val="00E13FBA"/>
    <w:rsid w:val="00E21101"/>
    <w:rsid w:val="00E275A5"/>
    <w:rsid w:val="00E27D7C"/>
    <w:rsid w:val="00E37B60"/>
    <w:rsid w:val="00E50494"/>
    <w:rsid w:val="00E51E30"/>
    <w:rsid w:val="00E53FC3"/>
    <w:rsid w:val="00E558E5"/>
    <w:rsid w:val="00E6278D"/>
    <w:rsid w:val="00E638F0"/>
    <w:rsid w:val="00E64973"/>
    <w:rsid w:val="00E64F2B"/>
    <w:rsid w:val="00E65E70"/>
    <w:rsid w:val="00E66DF1"/>
    <w:rsid w:val="00E75096"/>
    <w:rsid w:val="00E80436"/>
    <w:rsid w:val="00E87866"/>
    <w:rsid w:val="00E918AA"/>
    <w:rsid w:val="00E97636"/>
    <w:rsid w:val="00EA020C"/>
    <w:rsid w:val="00EA08F9"/>
    <w:rsid w:val="00EA37D1"/>
    <w:rsid w:val="00EA71A1"/>
    <w:rsid w:val="00EA77F2"/>
    <w:rsid w:val="00EA7C17"/>
    <w:rsid w:val="00EB0063"/>
    <w:rsid w:val="00EB0583"/>
    <w:rsid w:val="00EB581F"/>
    <w:rsid w:val="00ED2381"/>
    <w:rsid w:val="00ED6D0E"/>
    <w:rsid w:val="00EF30A4"/>
    <w:rsid w:val="00F027D1"/>
    <w:rsid w:val="00F053CC"/>
    <w:rsid w:val="00F10C4B"/>
    <w:rsid w:val="00F11282"/>
    <w:rsid w:val="00F13475"/>
    <w:rsid w:val="00F144AF"/>
    <w:rsid w:val="00F16695"/>
    <w:rsid w:val="00F2326A"/>
    <w:rsid w:val="00F27929"/>
    <w:rsid w:val="00F32BE2"/>
    <w:rsid w:val="00F34E4B"/>
    <w:rsid w:val="00F355A2"/>
    <w:rsid w:val="00F415CD"/>
    <w:rsid w:val="00F42E17"/>
    <w:rsid w:val="00F42E6D"/>
    <w:rsid w:val="00F43A03"/>
    <w:rsid w:val="00F44165"/>
    <w:rsid w:val="00F447C5"/>
    <w:rsid w:val="00F5174E"/>
    <w:rsid w:val="00F56E59"/>
    <w:rsid w:val="00F60A04"/>
    <w:rsid w:val="00F72855"/>
    <w:rsid w:val="00F73C59"/>
    <w:rsid w:val="00F76D33"/>
    <w:rsid w:val="00F84342"/>
    <w:rsid w:val="00F84EFC"/>
    <w:rsid w:val="00F86792"/>
    <w:rsid w:val="00F87DD1"/>
    <w:rsid w:val="00F938B2"/>
    <w:rsid w:val="00F964F6"/>
    <w:rsid w:val="00FA1DD8"/>
    <w:rsid w:val="00FA780C"/>
    <w:rsid w:val="00FA7A06"/>
    <w:rsid w:val="00FB216E"/>
    <w:rsid w:val="00FB23EC"/>
    <w:rsid w:val="00FB2538"/>
    <w:rsid w:val="00FB43A0"/>
    <w:rsid w:val="00FB4B8D"/>
    <w:rsid w:val="00FC087E"/>
    <w:rsid w:val="00FC48D8"/>
    <w:rsid w:val="00FC75C5"/>
    <w:rsid w:val="00FD46CE"/>
    <w:rsid w:val="00FE0CA1"/>
    <w:rsid w:val="00FE15FF"/>
    <w:rsid w:val="00F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FDA42"/>
  <w15:chartTrackingRefBased/>
  <w15:docId w15:val="{FA8FCA27-C093-4822-AFC4-7E64C254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5400"/>
    <w:rPr>
      <w:rFonts w:ascii="Times New Roman" w:eastAsia="Times New Roman" w:hAnsi="Times New Roman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B42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8031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DD725A"/>
    <w:pPr>
      <w:keepNext/>
      <w:tabs>
        <w:tab w:val="num" w:pos="720"/>
      </w:tabs>
      <w:spacing w:before="120"/>
      <w:ind w:left="720" w:hanging="720"/>
      <w:jc w:val="both"/>
      <w:outlineLvl w:val="2"/>
    </w:pPr>
    <w:rPr>
      <w:noProof w:val="0"/>
      <w:lang w:val="x-none" w:eastAsia="en-US"/>
    </w:rPr>
  </w:style>
  <w:style w:type="paragraph" w:styleId="Nadpis4">
    <w:name w:val="heading 4"/>
    <w:basedOn w:val="Normlny"/>
    <w:next w:val="Normlny"/>
    <w:link w:val="Nadpis4Char"/>
    <w:qFormat/>
    <w:rsid w:val="00DD725A"/>
    <w:pPr>
      <w:keepNext/>
      <w:tabs>
        <w:tab w:val="num" w:pos="864"/>
      </w:tabs>
      <w:spacing w:before="120"/>
      <w:ind w:left="864" w:hanging="864"/>
      <w:jc w:val="both"/>
      <w:outlineLvl w:val="3"/>
    </w:pPr>
    <w:rPr>
      <w:i/>
      <w:noProof w:val="0"/>
      <w:lang w:val="x-none" w:eastAsia="en-US"/>
    </w:rPr>
  </w:style>
  <w:style w:type="paragraph" w:styleId="Nadpis5">
    <w:name w:val="heading 5"/>
    <w:basedOn w:val="Normlny"/>
    <w:next w:val="Normlny"/>
    <w:link w:val="Nadpis5Char"/>
    <w:qFormat/>
    <w:rsid w:val="00DD725A"/>
    <w:pPr>
      <w:keepNext/>
      <w:tabs>
        <w:tab w:val="num" w:pos="1008"/>
      </w:tabs>
      <w:spacing w:before="120"/>
      <w:ind w:left="1008" w:hanging="1008"/>
      <w:jc w:val="both"/>
      <w:outlineLvl w:val="4"/>
    </w:pPr>
    <w:rPr>
      <w:i/>
      <w:noProof w:val="0"/>
      <w:sz w:val="22"/>
      <w:lang w:val="x-none" w:eastAsia="en-US"/>
    </w:rPr>
  </w:style>
  <w:style w:type="paragraph" w:styleId="Nadpis6">
    <w:name w:val="heading 6"/>
    <w:basedOn w:val="Normlny"/>
    <w:next w:val="Normlny"/>
    <w:link w:val="Nadpis6Char"/>
    <w:qFormat/>
    <w:rsid w:val="00C25400"/>
    <w:pPr>
      <w:spacing w:before="240" w:after="60" w:line="360" w:lineRule="auto"/>
      <w:jc w:val="both"/>
      <w:outlineLvl w:val="5"/>
    </w:pPr>
    <w:rPr>
      <w:b/>
      <w:bCs/>
      <w:noProof w:val="0"/>
      <w:sz w:val="20"/>
      <w:szCs w:val="20"/>
      <w:lang w:val="en-US"/>
    </w:rPr>
  </w:style>
  <w:style w:type="paragraph" w:styleId="Nadpis7">
    <w:name w:val="heading 7"/>
    <w:basedOn w:val="Normlny"/>
    <w:next w:val="Normlny"/>
    <w:link w:val="Nadpis7Char"/>
    <w:qFormat/>
    <w:rsid w:val="00DD725A"/>
    <w:pPr>
      <w:keepNext/>
      <w:tabs>
        <w:tab w:val="num" w:pos="1296"/>
      </w:tabs>
      <w:ind w:left="1296" w:hanging="1296"/>
      <w:outlineLvl w:val="6"/>
    </w:pPr>
    <w:rPr>
      <w:b/>
      <w:noProof w:val="0"/>
      <w:lang w:val="cs-CZ" w:eastAsia="x-none"/>
    </w:rPr>
  </w:style>
  <w:style w:type="paragraph" w:styleId="Nadpis8">
    <w:name w:val="heading 8"/>
    <w:basedOn w:val="Normlny"/>
    <w:next w:val="Normlny"/>
    <w:link w:val="Nadpis8Char"/>
    <w:qFormat/>
    <w:rsid w:val="00DD725A"/>
    <w:pPr>
      <w:keepNext/>
      <w:tabs>
        <w:tab w:val="num" w:pos="2717"/>
      </w:tabs>
      <w:ind w:left="2717" w:hanging="1440"/>
      <w:jc w:val="center"/>
      <w:outlineLvl w:val="7"/>
    </w:pPr>
    <w:rPr>
      <w:b/>
      <w:noProof w:val="0"/>
      <w:lang w:val="cs-CZ" w:eastAsia="x-none"/>
    </w:rPr>
  </w:style>
  <w:style w:type="paragraph" w:styleId="Nadpis9">
    <w:name w:val="heading 9"/>
    <w:basedOn w:val="Normlny"/>
    <w:next w:val="Normlny"/>
    <w:link w:val="Nadpis9Char"/>
    <w:qFormat/>
    <w:rsid w:val="00DD725A"/>
    <w:pPr>
      <w:keepNext/>
      <w:tabs>
        <w:tab w:val="num" w:pos="1584"/>
      </w:tabs>
      <w:ind w:left="1584" w:hanging="1584"/>
      <w:jc w:val="center"/>
      <w:outlineLvl w:val="8"/>
    </w:pPr>
    <w:rPr>
      <w:b/>
      <w:noProof w:val="0"/>
      <w:sz w:val="22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C25400"/>
    <w:rPr>
      <w:rFonts w:ascii="Times New Roman" w:eastAsia="Times New Roman" w:hAnsi="Times New Roman" w:cs="Times New Roman"/>
      <w:b/>
      <w:bCs/>
      <w:lang w:val="en-US" w:eastAsia="sk-SK"/>
    </w:rPr>
  </w:style>
  <w:style w:type="paragraph" w:styleId="Hlavika">
    <w:name w:val="header"/>
    <w:aliases w:val="normal"/>
    <w:basedOn w:val="Normlny"/>
    <w:link w:val="HlavikaChar"/>
    <w:uiPriority w:val="99"/>
    <w:rsid w:val="00C2540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normal Char"/>
    <w:link w:val="Hlavika"/>
    <w:uiPriority w:val="99"/>
    <w:rsid w:val="00C254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C25400"/>
    <w:pPr>
      <w:jc w:val="center"/>
    </w:pPr>
    <w:rPr>
      <w:b/>
      <w:sz w:val="32"/>
      <w:szCs w:val="20"/>
      <w:lang w:val="x-none"/>
    </w:rPr>
  </w:style>
  <w:style w:type="character" w:customStyle="1" w:styleId="NzovChar">
    <w:name w:val="Názov Char"/>
    <w:link w:val="Nzov"/>
    <w:rsid w:val="00C25400"/>
    <w:rPr>
      <w:rFonts w:ascii="Times New Roman" w:eastAsia="Times New Roman" w:hAnsi="Times New Roman" w:cs="Times New Roman"/>
      <w:b/>
      <w:noProof/>
      <w:sz w:val="32"/>
      <w:szCs w:val="20"/>
      <w:lang w:eastAsia="sk-SK"/>
    </w:rPr>
  </w:style>
  <w:style w:type="character" w:styleId="slostrany">
    <w:name w:val="page number"/>
    <w:basedOn w:val="Predvolenpsmoodseku"/>
    <w:rsid w:val="00C25400"/>
  </w:style>
  <w:style w:type="paragraph" w:styleId="Zkladntext">
    <w:name w:val="Body Text"/>
    <w:basedOn w:val="Normlny"/>
    <w:link w:val="ZkladntextChar"/>
    <w:rsid w:val="00C25400"/>
    <w:pPr>
      <w:spacing w:line="360" w:lineRule="auto"/>
      <w:jc w:val="both"/>
    </w:pPr>
    <w:rPr>
      <w:noProof w:val="0"/>
      <w:sz w:val="20"/>
      <w:szCs w:val="20"/>
      <w:lang w:val="x-none"/>
    </w:rPr>
  </w:style>
  <w:style w:type="character" w:customStyle="1" w:styleId="ZkladntextChar">
    <w:name w:val="Základný text Char"/>
    <w:link w:val="Zkladntext"/>
    <w:rsid w:val="00C25400"/>
    <w:rPr>
      <w:rFonts w:ascii="Times New Roman" w:eastAsia="Times New Roman" w:hAnsi="Times New Roman" w:cs="Times New Roman"/>
      <w:szCs w:val="20"/>
      <w:lang w:eastAsia="sk-SK"/>
    </w:rPr>
  </w:style>
  <w:style w:type="paragraph" w:styleId="Zoznam">
    <w:name w:val="List"/>
    <w:basedOn w:val="Normlny"/>
    <w:rsid w:val="00C25400"/>
    <w:pPr>
      <w:ind w:left="283" w:hanging="283"/>
    </w:pPr>
    <w:rPr>
      <w:b/>
      <w:caps/>
      <w:noProof w:val="0"/>
      <w:color w:val="008080"/>
      <w:szCs w:val="20"/>
    </w:rPr>
  </w:style>
  <w:style w:type="paragraph" w:styleId="Pta">
    <w:name w:val="footer"/>
    <w:basedOn w:val="Normlny"/>
    <w:link w:val="PtaChar"/>
    <w:unhideWhenUsed/>
    <w:rsid w:val="00C25400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rsid w:val="00C2540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Nadpis1Char">
    <w:name w:val="Nadpis 1 Char"/>
    <w:link w:val="Nadpis1"/>
    <w:rsid w:val="005B420F"/>
    <w:rPr>
      <w:rFonts w:ascii="Cambria" w:eastAsia="Times New Roman" w:hAnsi="Cambria" w:cs="Times New Roman"/>
      <w:b/>
      <w:bCs/>
      <w:noProof/>
      <w:kern w:val="32"/>
      <w:sz w:val="32"/>
      <w:szCs w:val="32"/>
    </w:rPr>
  </w:style>
  <w:style w:type="table" w:styleId="Mriekatabuky">
    <w:name w:val="Table Grid"/>
    <w:basedOn w:val="Normlnatabuka"/>
    <w:rsid w:val="00487717"/>
    <w:rPr>
      <w:rFonts w:ascii="MittelschriftDinDCE" w:eastAsia="Times New Roman" w:hAnsi="MittelschriftDinD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F2326A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rsid w:val="00043A65"/>
    <w:pPr>
      <w:jc w:val="both"/>
    </w:pPr>
    <w:rPr>
      <w:rFonts w:ascii="Times" w:hAnsi="Times"/>
      <w:noProof w:val="0"/>
      <w:sz w:val="18"/>
      <w:szCs w:val="20"/>
      <w:lang w:val="en-GB" w:eastAsia="fr-FR"/>
    </w:rPr>
  </w:style>
  <w:style w:type="character" w:customStyle="1" w:styleId="TextpoznmkypodiarouChar">
    <w:name w:val="Text poznámky pod čiarou Char"/>
    <w:link w:val="Textpoznmkypodiarou"/>
    <w:rsid w:val="00043A65"/>
    <w:rPr>
      <w:rFonts w:ascii="Times" w:eastAsia="Times New Roman" w:hAnsi="Times"/>
      <w:sz w:val="18"/>
      <w:lang w:val="en-GB" w:eastAsia="fr-FR"/>
    </w:rPr>
  </w:style>
  <w:style w:type="character" w:styleId="Odkaznapoznmkupodiarou">
    <w:name w:val="footnote reference"/>
    <w:rsid w:val="00043A65"/>
    <w:rPr>
      <w:vertAlign w:val="superscript"/>
    </w:rPr>
  </w:style>
  <w:style w:type="character" w:styleId="PouitHypertextovPrepojenie">
    <w:name w:val="FollowedHyperlink"/>
    <w:uiPriority w:val="99"/>
    <w:semiHidden/>
    <w:unhideWhenUsed/>
    <w:rsid w:val="00B47DE3"/>
    <w:rPr>
      <w:color w:val="800080"/>
      <w:u w:val="single"/>
    </w:rPr>
  </w:style>
  <w:style w:type="character" w:customStyle="1" w:styleId="Nadpis2Char">
    <w:name w:val="Nadpis 2 Char"/>
    <w:link w:val="Nadpis2"/>
    <w:uiPriority w:val="9"/>
    <w:semiHidden/>
    <w:rsid w:val="0080316B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paragraph" w:customStyle="1" w:styleId="CM4">
    <w:name w:val="CM4"/>
    <w:basedOn w:val="Normlny"/>
    <w:next w:val="Normlny"/>
    <w:uiPriority w:val="99"/>
    <w:rsid w:val="00A733BA"/>
    <w:pPr>
      <w:autoSpaceDE w:val="0"/>
      <w:autoSpaceDN w:val="0"/>
      <w:adjustRightInd w:val="0"/>
    </w:pPr>
    <w:rPr>
      <w:rFonts w:eastAsia="Calibri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420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C4200"/>
    <w:rPr>
      <w:rFonts w:ascii="Tahoma" w:eastAsia="Times New Roman" w:hAnsi="Tahoma" w:cs="Tahoma"/>
      <w:noProof/>
      <w:sz w:val="16"/>
      <w:szCs w:val="16"/>
    </w:rPr>
  </w:style>
  <w:style w:type="character" w:styleId="Odkaznakomentr">
    <w:name w:val="annotation reference"/>
    <w:uiPriority w:val="99"/>
    <w:semiHidden/>
    <w:unhideWhenUsed/>
    <w:rsid w:val="00BA66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6643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BA6643"/>
    <w:rPr>
      <w:rFonts w:ascii="Times New Roman" w:eastAsia="Times New Roman" w:hAnsi="Times New Roman"/>
      <w:noProof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664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BA6643"/>
    <w:rPr>
      <w:rFonts w:ascii="Times New Roman" w:eastAsia="Times New Roman" w:hAnsi="Times New Roman"/>
      <w:b/>
      <w:bCs/>
      <w:noProof/>
    </w:rPr>
  </w:style>
  <w:style w:type="paragraph" w:customStyle="1" w:styleId="Default">
    <w:name w:val="Default"/>
    <w:rsid w:val="000D2C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0D2CF7"/>
    <w:rPr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A4435B"/>
    <w:rPr>
      <w:rFonts w:ascii="Times New Roman" w:eastAsia="Times New Roman" w:hAnsi="Times New Roman"/>
      <w:noProof/>
      <w:sz w:val="24"/>
      <w:szCs w:val="24"/>
    </w:rPr>
  </w:style>
  <w:style w:type="character" w:customStyle="1" w:styleId="Nadpis3Char">
    <w:name w:val="Nadpis 3 Char"/>
    <w:link w:val="Nadpis3"/>
    <w:rsid w:val="00DD725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dpis4Char">
    <w:name w:val="Nadpis 4 Char"/>
    <w:link w:val="Nadpis4"/>
    <w:rsid w:val="00DD725A"/>
    <w:rPr>
      <w:rFonts w:ascii="Times New Roman" w:eastAsia="Times New Roman" w:hAnsi="Times New Roman"/>
      <w:i/>
      <w:sz w:val="24"/>
      <w:szCs w:val="24"/>
      <w:lang w:eastAsia="en-US"/>
    </w:rPr>
  </w:style>
  <w:style w:type="character" w:customStyle="1" w:styleId="Nadpis5Char">
    <w:name w:val="Nadpis 5 Char"/>
    <w:link w:val="Nadpis5"/>
    <w:rsid w:val="00DD725A"/>
    <w:rPr>
      <w:rFonts w:ascii="Times New Roman" w:eastAsia="Times New Roman" w:hAnsi="Times New Roman"/>
      <w:i/>
      <w:sz w:val="22"/>
      <w:szCs w:val="24"/>
      <w:lang w:eastAsia="en-US"/>
    </w:rPr>
  </w:style>
  <w:style w:type="character" w:customStyle="1" w:styleId="Nadpis7Char">
    <w:name w:val="Nadpis 7 Char"/>
    <w:link w:val="Nadpis7"/>
    <w:rsid w:val="00DD725A"/>
    <w:rPr>
      <w:rFonts w:ascii="Times New Roman" w:eastAsia="Times New Roman" w:hAnsi="Times New Roman"/>
      <w:b/>
      <w:sz w:val="24"/>
      <w:szCs w:val="24"/>
      <w:lang w:val="cs-CZ"/>
    </w:rPr>
  </w:style>
  <w:style w:type="character" w:customStyle="1" w:styleId="Nadpis8Char">
    <w:name w:val="Nadpis 8 Char"/>
    <w:link w:val="Nadpis8"/>
    <w:rsid w:val="00DD725A"/>
    <w:rPr>
      <w:rFonts w:ascii="Times New Roman" w:eastAsia="Times New Roman" w:hAnsi="Times New Roman"/>
      <w:b/>
      <w:sz w:val="24"/>
      <w:szCs w:val="24"/>
      <w:lang w:val="cs-CZ"/>
    </w:rPr>
  </w:style>
  <w:style w:type="character" w:customStyle="1" w:styleId="Nadpis9Char">
    <w:name w:val="Nadpis 9 Char"/>
    <w:link w:val="Nadpis9"/>
    <w:rsid w:val="00DD725A"/>
    <w:rPr>
      <w:rFonts w:ascii="Times New Roman" w:eastAsia="Times New Roman" w:hAnsi="Times New Roman"/>
      <w:b/>
      <w:sz w:val="22"/>
      <w:szCs w:val="24"/>
      <w:lang w:val="cs-CZ"/>
    </w:rPr>
  </w:style>
  <w:style w:type="paragraph" w:styleId="Odsekzoznamu">
    <w:name w:val="List Paragraph"/>
    <w:basedOn w:val="Normlny"/>
    <w:uiPriority w:val="34"/>
    <w:qFormat/>
    <w:rsid w:val="003F5A90"/>
    <w:pPr>
      <w:spacing w:after="120" w:line="264" w:lineRule="auto"/>
      <w:ind w:left="720"/>
      <w:contextualSpacing/>
    </w:pPr>
    <w:rPr>
      <w:rFonts w:ascii="Calibri" w:hAnsi="Calibri"/>
      <w:noProof w:val="0"/>
      <w:sz w:val="21"/>
      <w:szCs w:val="21"/>
      <w:lang w:eastAsia="en-US"/>
    </w:rPr>
  </w:style>
  <w:style w:type="character" w:styleId="Zvraznenie">
    <w:name w:val="Emphasis"/>
    <w:uiPriority w:val="20"/>
    <w:qFormat/>
    <w:rsid w:val="003F2D1A"/>
    <w:rPr>
      <w:i/>
      <w:iCs/>
    </w:rPr>
  </w:style>
  <w:style w:type="paragraph" w:customStyle="1" w:styleId="mcntmsonormal">
    <w:name w:val="mcntmsonormal"/>
    <w:basedOn w:val="Normlny"/>
    <w:rsid w:val="002A7DE7"/>
    <w:pPr>
      <w:spacing w:before="100" w:beforeAutospacing="1" w:after="100" w:afterAutospacing="1"/>
    </w:pPr>
    <w:rPr>
      <w:noProof w:val="0"/>
    </w:rPr>
  </w:style>
  <w:style w:type="character" w:styleId="Nevyrieenzmienka">
    <w:name w:val="Unresolved Mention"/>
    <w:uiPriority w:val="99"/>
    <w:semiHidden/>
    <w:unhideWhenUsed/>
    <w:rsid w:val="00DC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kl.sk/hlavna-stranka/slovenska-verzia/registracia-humannych-liekov/podavanie-ziadosti-a-dokumentacie-na-srl/tlaciva?page_id=5476" TargetMode="External"/><Relationship Id="rId13" Type="http://schemas.openxmlformats.org/officeDocument/2006/relationships/hyperlink" Target="http://www.sukl.s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SK/TXT/PDF/?uri=CELEX:32016R0161&amp;from=E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/en/documents/regulatory-procedural-guideline/mobile-scanning-other-technologies-labelling-package-leaflet-centrally-authorised-medicinal-products_en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ma.europa.eu/en/human-regulatory/marketing-authorisation/product-information/product-information-templates-huma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c.europa.eu/health/sites/health/files/files/eudralex/vol-2/c/2009_01_12_readability_guideline_final_en.pdf" TargetMode="External"/><Relationship Id="rId14" Type="http://schemas.openxmlformats.org/officeDocument/2006/relationships/hyperlink" Target="https://sool.sk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D178-F891-4871-99FF-27E0BEB6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2949</Words>
  <Characters>16811</Characters>
  <Application>Microsoft Office Word</Application>
  <DocSecurity>8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Kód:</vt:lpstr>
    </vt:vector>
  </TitlesOfParts>
  <Company/>
  <LinksUpToDate>false</LinksUpToDate>
  <CharactersWithSpaces>19721</CharactersWithSpaces>
  <SharedDoc>false</SharedDoc>
  <HLinks>
    <vt:vector size="42" baseType="variant">
      <vt:variant>
        <vt:i4>5111833</vt:i4>
      </vt:variant>
      <vt:variant>
        <vt:i4>18</vt:i4>
      </vt:variant>
      <vt:variant>
        <vt:i4>0</vt:i4>
      </vt:variant>
      <vt:variant>
        <vt:i4>5</vt:i4>
      </vt:variant>
      <vt:variant>
        <vt:lpwstr>https://sool.sk/</vt:lpwstr>
      </vt:variant>
      <vt:variant>
        <vt:lpwstr/>
      </vt:variant>
      <vt:variant>
        <vt:i4>7733306</vt:i4>
      </vt:variant>
      <vt:variant>
        <vt:i4>15</vt:i4>
      </vt:variant>
      <vt:variant>
        <vt:i4>0</vt:i4>
      </vt:variant>
      <vt:variant>
        <vt:i4>5</vt:i4>
      </vt:variant>
      <vt:variant>
        <vt:lpwstr>http://www.sukl.sk/</vt:lpwstr>
      </vt:variant>
      <vt:variant>
        <vt:lpwstr/>
      </vt:variant>
      <vt:variant>
        <vt:i4>6029376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https://eur-lex.europa.eu/legal-content/SK/TXT/PDF/?uri=CELEX:32016R0161&amp;from=EN</vt:lpwstr>
      </vt:variant>
      <vt:variant>
        <vt:lpwstr/>
      </vt:variant>
      <vt:variant>
        <vt:i4>4653094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https://www.ema.europa.eu/en/documents/regulatory-procedural-guideline/mobile-scanning-other-technologies-labelling-package-leaflet-centrally-authorised-medicinal-products_en.pdf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https://www.ema.europa.eu/en/human-regulatory/marketing-authorisation/product-information/product-information-templates-human</vt:lpwstr>
      </vt:variant>
      <vt:variant>
        <vt:lpwstr/>
      </vt:variant>
      <vt:variant>
        <vt:i4>4521990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https://ec.europa.eu/health/sites/health/files/files/eudralex/vol-2/c/2009_01_12_readability_guideline_final_en.pdf</vt:lpwstr>
      </vt:variant>
      <vt:variant>
        <vt:lpwstr/>
      </vt:variant>
      <vt:variant>
        <vt:i4>2228310</vt:i4>
      </vt:variant>
      <vt:variant>
        <vt:i4>0</vt:i4>
      </vt:variant>
      <vt:variant>
        <vt:i4>0</vt:i4>
      </vt:variant>
      <vt:variant>
        <vt:i4>5</vt:i4>
      </vt:variant>
      <vt:variant>
        <vt:lpwstr>https://www.sukl.sk/hlavna-stranka/slovenska-verzia/registracia-humannych-liekov/podavanie-ziadosti-a-dokumentacie-na-srl/tlaciva?page_id=5476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Tarábková</dc:creator>
  <cp:keywords/>
  <cp:lastModifiedBy>Štesková, Martina</cp:lastModifiedBy>
  <cp:revision>2</cp:revision>
  <cp:lastPrinted>2016-03-11T13:53:00Z</cp:lastPrinted>
  <dcterms:created xsi:type="dcterms:W3CDTF">2026-08-25T10:39:00Z</dcterms:created>
  <dcterms:modified xsi:type="dcterms:W3CDTF">2026-08-25T10:39:00Z</dcterms:modified>
</cp:coreProperties>
</file>